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before="0" w:after="120"/>
        <w:jc w:val="center"/>
      </w:pPr>
      <w:r>
        <w:rPr>
          <w:rFonts w:ascii="华文中宋" w:hAnsi="华文中宋" w:eastAsia="华文中宋" w:cs="华文中宋"/>
          <w:b/>
          <w:bCs/>
          <w:color w:val="000000"/>
          <w:sz w:val="28"/>
          <w:szCs w:val="28"/>
        </w:rPr>
        <w:t>科技项目中期</w:t>
      </w:r>
      <w:r>
        <w:rPr>
          <w:rFonts w:hint="eastAsia" w:ascii="华文中宋" w:hAnsi="华文中宋" w:eastAsia="华文中宋" w:cs="华文中宋"/>
          <w:b/>
          <w:bCs/>
          <w:color w:val="000000"/>
          <w:sz w:val="28"/>
          <w:szCs w:val="28"/>
          <w:lang w:eastAsia="zh-CN"/>
        </w:rPr>
        <w:t>评估</w:t>
      </w:r>
      <w:r>
        <w:rPr>
          <w:rFonts w:ascii="华文中宋" w:hAnsi="华文中宋" w:eastAsia="华文中宋" w:cs="华文中宋"/>
          <w:b/>
          <w:bCs/>
          <w:color w:val="000000"/>
          <w:sz w:val="28"/>
          <w:szCs w:val="28"/>
        </w:rPr>
        <w:t>综合评议打分表</w:t>
      </w:r>
    </w:p>
    <w:tbl>
      <w:tblPr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22"/>
        <w:gridCol w:w="1983"/>
        <w:gridCol w:w="4484"/>
        <w:gridCol w:w="1983"/>
        <w:gridCol w:w="1256"/>
        <w:gridCol w:w="3676"/>
      </w:tblGrid>
      <w:tr>
        <w:trPr>
          <w:trHeight w:val="678" w:hRule="atLeast"/>
        </w:trPr>
        <w:tc>
          <w:tcPr>
            <w:tcW w:w="192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项目名称</w:t>
            </w:r>
          </w:p>
        </w:tc>
        <w:tc>
          <w:tcPr>
            <w:tcW w:w="646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项目编号</w:t>
            </w:r>
          </w:p>
        </w:tc>
        <w:tc>
          <w:tcPr>
            <w:tcW w:w="493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rPr>
          <w:trHeight w:val="726" w:hRule="atLeast"/>
        </w:trPr>
        <w:tc>
          <w:tcPr>
            <w:tcW w:w="192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承担单位</w:t>
            </w:r>
          </w:p>
        </w:tc>
        <w:tc>
          <w:tcPr>
            <w:tcW w:w="6467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检查日期</w:t>
            </w:r>
          </w:p>
        </w:tc>
        <w:tc>
          <w:tcPr>
            <w:tcW w:w="493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rPr>
          <w:trHeight w:val="478" w:hRule="atLeast"/>
        </w:trPr>
        <w:tc>
          <w:tcPr>
            <w:tcW w:w="192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一级指标</w:t>
            </w:r>
          </w:p>
        </w:tc>
        <w:tc>
          <w:tcPr>
            <w:tcW w:w="19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权重</w:t>
            </w:r>
          </w:p>
        </w:tc>
        <w:tc>
          <w:tcPr>
            <w:tcW w:w="44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详细评分标准</w:t>
            </w:r>
          </w:p>
        </w:tc>
        <w:tc>
          <w:tcPr>
            <w:tcW w:w="3239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得分</w:t>
            </w:r>
          </w:p>
        </w:tc>
        <w:tc>
          <w:tcPr>
            <w:tcW w:w="367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c>
          <w:tcPr>
            <w:tcW w:w="1922" w:type="dxa"/>
            <w:vMerge w:val="restart"/>
            <w:tcBorders>
              <w:top w:val="single" w:color="000000" w:sz="0" w:space="0"/>
              <w:left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项目管理制度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(20分)</w:t>
            </w:r>
          </w:p>
        </w:tc>
        <w:tc>
          <w:tcPr>
            <w:tcW w:w="19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履职情况 10分</w:t>
            </w:r>
          </w:p>
        </w:tc>
        <w:tc>
          <w:tcPr>
            <w:tcW w:w="44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A.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履职合格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(10)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B.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部分履职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(6-9)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C.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未履职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(0-5)</w:t>
            </w:r>
          </w:p>
        </w:tc>
        <w:tc>
          <w:tcPr>
            <w:tcW w:w="3239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7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c>
          <w:tcPr>
            <w:tcW w:w="1922" w:type="dxa"/>
            <w:vMerge w:val="continue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佐证材料 10分</w:t>
            </w:r>
          </w:p>
        </w:tc>
        <w:tc>
          <w:tcPr>
            <w:tcW w:w="44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A.制度/协议/方案齐全规范(10)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B.主要材料具备，个别缺失(5-9)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C.无管理制度或合作协议(0-4)</w:t>
            </w:r>
          </w:p>
        </w:tc>
        <w:tc>
          <w:tcPr>
            <w:tcW w:w="3239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7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c>
          <w:tcPr>
            <w:tcW w:w="1922" w:type="dxa"/>
            <w:vMerge w:val="restart"/>
            <w:tcBorders>
              <w:top w:val="single" w:color="000000" w:sz="0" w:space="0"/>
              <w:left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资金使用情况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(40分)</w:t>
            </w:r>
          </w:p>
        </w:tc>
        <w:tc>
          <w:tcPr>
            <w:tcW w:w="19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预算执行率 15分</w:t>
            </w:r>
          </w:p>
        </w:tc>
        <w:tc>
          <w:tcPr>
            <w:tcW w:w="44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A.执行率≥80%(15)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B.60%-79%，有合理说明(8-14)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C.&lt;60%，无正当原因(0-7)</w:t>
            </w:r>
          </w:p>
        </w:tc>
        <w:tc>
          <w:tcPr>
            <w:tcW w:w="3239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7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c>
          <w:tcPr>
            <w:tcW w:w="1922" w:type="dxa"/>
            <w:vMerge w:val="continue"/>
            <w:tcBorders>
              <w:left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资金合规率 15分</w:t>
            </w:r>
          </w:p>
        </w:tc>
        <w:tc>
          <w:tcPr>
            <w:tcW w:w="44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A.专款专用、单据齐全(15)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B.科目不当、个别单据不全(8-14)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C.截留/挪用/虚报(0)</w:t>
            </w:r>
          </w:p>
        </w:tc>
        <w:tc>
          <w:tcPr>
            <w:tcW w:w="3239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7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c>
          <w:tcPr>
            <w:tcW w:w="1922" w:type="dxa"/>
            <w:vMerge w:val="continue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财务核算 10分</w:t>
            </w:r>
          </w:p>
        </w:tc>
        <w:tc>
          <w:tcPr>
            <w:tcW w:w="44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A.专账核算、凭证清晰(10)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B.基本核算、凭证可查(5-9)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C.未单独核算、去向不明(0-4)</w:t>
            </w:r>
          </w:p>
        </w:tc>
        <w:tc>
          <w:tcPr>
            <w:tcW w:w="3239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7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c>
          <w:tcPr>
            <w:tcW w:w="1922" w:type="dxa"/>
            <w:vMerge w:val="restart"/>
            <w:tcBorders>
              <w:top w:val="single" w:color="000000" w:sz="0" w:space="0"/>
              <w:left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任务进度及产出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分)</w:t>
            </w:r>
          </w:p>
        </w:tc>
        <w:tc>
          <w:tcPr>
            <w:tcW w:w="19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进度完成率 25分</w:t>
            </w:r>
          </w:p>
        </w:tc>
        <w:tc>
          <w:tcPr>
            <w:tcW w:w="44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A.按计划推进、节点吻合(25)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B.滞后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率小于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20%，有合理说明(15-24)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C.滞后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大于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20%(0-14)</w:t>
            </w:r>
          </w:p>
        </w:tc>
        <w:tc>
          <w:tcPr>
            <w:tcW w:w="3239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7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c>
          <w:tcPr>
            <w:tcW w:w="1922" w:type="dxa"/>
            <w:vMerge w:val="continue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产出指标 15分</w:t>
            </w:r>
          </w:p>
        </w:tc>
        <w:tc>
          <w:tcPr>
            <w:tcW w:w="448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A.数量/质量达标、成果明确(15)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B.关键指标完成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50%~80%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(8-14)</w:t>
            </w:r>
          </w:p>
          <w:p>
            <w:pPr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C.无实质产出、无法验证(0-7)</w:t>
            </w:r>
          </w:p>
        </w:tc>
        <w:tc>
          <w:tcPr>
            <w:tcW w:w="3239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67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rPr>
          <w:trHeight w:val="583" w:hRule="atLeast"/>
        </w:trPr>
        <w:tc>
          <w:tcPr>
            <w:tcW w:w="192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总分</w:t>
            </w:r>
          </w:p>
        </w:tc>
        <w:tc>
          <w:tcPr>
            <w:tcW w:w="19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100分</w:t>
            </w:r>
          </w:p>
        </w:tc>
        <w:tc>
          <w:tcPr>
            <w:tcW w:w="11399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档次判定：□优(90-100)  □良(80-89)  □中(60-79)  □差(60以下)</w:t>
            </w:r>
          </w:p>
        </w:tc>
      </w:tr>
    </w:tbl>
    <w:p>
      <w:pPr>
        <w:spacing w:before="120" w:after="0"/>
      </w:pPr>
    </w:p>
    <w:p>
      <w:pPr>
        <w:spacing w:before="120" w:after="0"/>
      </w:pPr>
    </w:p>
    <w:tbl>
      <w:tblPr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304"/>
      </w:tblGrid>
      <w:tr>
        <w:trPr>
          <w:trHeight w:val="545" w:hRule="atLeast"/>
        </w:trPr>
        <w:tc>
          <w:tcPr>
            <w:tcW w:w="1530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shd w:val="clear" w:color="000000" w:fill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专家综合意见及结论（请详细填写）</w:t>
            </w:r>
          </w:p>
        </w:tc>
      </w:tr>
      <w:tr>
        <w:trPr>
          <w:trHeight w:val="2864" w:hRule="atLeast"/>
        </w:trPr>
        <w:tc>
          <w:tcPr>
            <w:tcW w:w="1530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top"/>
          </w:tcPr>
          <w:p>
            <w:pPr>
              <w:shd w:val="clear" w:color="000000" w:fill="auto"/>
              <w:spacing w:before="0" w:after="0" w:line="276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1.发现的主要问题：</w:t>
            </w:r>
          </w:p>
          <w:p>
            <w:pPr>
              <w:shd w:val="clear" w:color="000000" w:fill="auto"/>
              <w:spacing w:before="0" w:after="0" w:line="36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</w:p>
          <w:p>
            <w:pPr>
              <w:shd w:val="clear" w:color="000000" w:fill="auto"/>
              <w:spacing w:before="0" w:after="0" w:line="36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</w:p>
          <w:p>
            <w:pPr>
              <w:shd w:val="clear" w:color="000000" w:fill="auto"/>
              <w:spacing w:before="0" w:after="0" w:line="36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rPr>
          <w:trHeight w:val="3013" w:hRule="atLeast"/>
        </w:trPr>
        <w:tc>
          <w:tcPr>
            <w:tcW w:w="1530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top"/>
          </w:tcPr>
          <w:p>
            <w:pPr>
              <w:shd w:val="clear" w:color="000000" w:fill="auto"/>
              <w:spacing w:before="0" w:after="0" w:line="276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2.整改及改进建议：</w:t>
            </w:r>
          </w:p>
          <w:p>
            <w:pPr>
              <w:shd w:val="clear" w:color="000000" w:fill="auto"/>
              <w:spacing w:before="0" w:after="0" w:line="36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</w:p>
          <w:p>
            <w:pPr>
              <w:shd w:val="clear" w:color="000000" w:fill="auto"/>
              <w:spacing w:before="0" w:after="0" w:line="36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</w:p>
          <w:p>
            <w:pPr>
              <w:shd w:val="clear" w:color="000000" w:fill="auto"/>
              <w:spacing w:before="0" w:after="0" w:line="36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</w:p>
        </w:tc>
      </w:tr>
    </w:tbl>
    <w:p>
      <w:pPr>
        <w:shd w:val="clear" w:color="000000" w:fill="auto"/>
        <w:spacing w:before="80" w:after="0"/>
        <w:rPr>
          <w:rFonts w:hint="eastAsia" w:ascii="宋体" w:hAnsi="宋体" w:eastAsia="宋体" w:cs="宋体"/>
          <w:sz w:val="21"/>
          <w:szCs w:val="21"/>
        </w:rPr>
      </w:pPr>
    </w:p>
    <w:tbl>
      <w:tblPr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304"/>
      </w:tblGrid>
      <w:tr>
        <w:trPr>
          <w:trHeight w:val="617" w:hRule="atLeast"/>
        </w:trPr>
        <w:tc>
          <w:tcPr>
            <w:tcW w:w="1530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shd w:val="clear" w:color="000000" w:fill="auto"/>
              <w:spacing w:before="0" w:after="0" w:line="30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综合得分：________分          评定档次：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合格：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□优  □良  □中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不合格：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差</w:t>
            </w:r>
          </w:p>
        </w:tc>
      </w:tr>
    </w:tbl>
    <w:p>
      <w:pPr>
        <w:shd w:val="clear" w:color="000000" w:fill="auto"/>
        <w:spacing w:before="80" w:after="0"/>
        <w:rPr>
          <w:rFonts w:hint="eastAsia" w:ascii="宋体" w:hAnsi="宋体" w:eastAsia="宋体" w:cs="宋体"/>
          <w:sz w:val="21"/>
          <w:szCs w:val="21"/>
        </w:rPr>
      </w:pPr>
    </w:p>
    <w:tbl>
      <w:tblPr>
        <w:tblW w:w="153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23"/>
        <w:gridCol w:w="5448"/>
        <w:gridCol w:w="2083"/>
        <w:gridCol w:w="5567"/>
      </w:tblGrid>
      <w:tr>
        <w:trPr>
          <w:trHeight w:val="626" w:hRule="atLeast"/>
        </w:trPr>
        <w:tc>
          <w:tcPr>
            <w:tcW w:w="222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shd w:val="clear" w:color="000000" w:fill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eastAsia="zh-CN"/>
              </w:rPr>
              <w:t>评估小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组签字：</w:t>
            </w:r>
          </w:p>
        </w:tc>
        <w:tc>
          <w:tcPr>
            <w:tcW w:w="544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shd w:val="clear" w:color="000000" w:fill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8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shd w:val="clear" w:color="000000" w:fill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项目负责人签字：</w:t>
            </w:r>
          </w:p>
        </w:tc>
        <w:tc>
          <w:tcPr>
            <w:tcW w:w="55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>
            <w:pPr>
              <w:shd w:val="clear" w:color="000000" w:fill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spacing w:before="60" w:after="0"/>
      </w:pPr>
    </w:p>
    <w:p>
      <w:pPr>
        <w:spacing w:before="60" w:after="0" w:line="280" w:lineRule="auto"/>
        <w:jc w:val="left"/>
      </w:pPr>
      <w:r>
        <w:rPr>
          <w:rFonts w:ascii="仿宋" w:hAnsi="仿宋" w:eastAsia="仿宋" w:cs="仿宋"/>
          <w:b w:val="0"/>
          <w:bCs w:val="0"/>
          <w:color w:val="666666"/>
          <w:sz w:val="16"/>
          <w:szCs w:val="16"/>
        </w:rPr>
        <w:t>注：本表每项目一张，当场填写打分并反馈，签字确认。合格标准≥60分，不合格&lt;60分。</w:t>
      </w:r>
    </w:p>
    <w:sectPr>
      <w:headerReference r:id="rId4" w:type="default"/>
      <w:footerReference r:id="rId5" w:type="default"/>
      <w:pgSz w:w="16838" w:h="11906" w:orient="landscape"/>
      <w:pgMar w:top="900" w:right="700" w:bottom="900" w:left="700" w:header="708" w:footer="708" w:gutter="0"/>
      <w:cols w:space="720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jc w:val="center"/>
    </w:pPr>
    <w:r>
      <w:rPr>
        <w:rFonts w:ascii="仿宋" w:hAnsi="仿宋" w:eastAsia="仿宋" w:cs="仿宋"/>
        <w:b w:val="0"/>
        <w:bCs w:val="0"/>
        <w:color w:val="000000"/>
        <w:sz w:val="16"/>
        <w:szCs w:val="16"/>
      </w:rPr>
      <w:t xml:space="preserve">第 </w:t>
    </w:r>
    <w:r>
      <w:rPr>
        <w:rFonts w:ascii="仿宋" w:hAnsi="仿宋" w:eastAsia="仿宋" w:cs="仿宋"/>
        <w:sz w:val="16"/>
        <w:szCs w:val="16"/>
      </w:rPr>
      <w:fldChar w:fldCharType="begin"/>
    </w:r>
    <w:r>
      <w:rPr>
        <w:rFonts w:ascii="仿宋" w:hAnsi="仿宋" w:eastAsia="仿宋" w:cs="仿宋"/>
        <w:sz w:val="16"/>
        <w:szCs w:val="16"/>
      </w:rPr>
      <w:instrText xml:space="preserve">PAGE</w:instrText>
    </w:r>
    <w:r>
      <w:rPr>
        <w:rFonts w:ascii="仿宋" w:hAnsi="仿宋" w:eastAsia="仿宋" w:cs="仿宋"/>
        <w:sz w:val="16"/>
        <w:szCs w:val="16"/>
      </w:rPr>
      <w:fldChar w:fldCharType="separate"/>
    </w:r>
    <w:r>
      <w:rPr>
        <w:rFonts w:ascii="仿宋" w:hAnsi="仿宋" w:eastAsia="仿宋" w:cs="仿宋"/>
        <w:sz w:val="16"/>
        <w:szCs w:val="16"/>
      </w:rPr>
      <w:fldChar w:fldCharType="end"/>
    </w:r>
    <w:r>
      <w:rPr>
        <w:rFonts w:ascii="仿宋" w:hAnsi="仿宋" w:eastAsia="仿宋" w:cs="仿宋"/>
        <w:b w:val="0"/>
        <w:bCs w:val="0"/>
        <w:color w:val="000000"/>
        <w:sz w:val="16"/>
        <w:szCs w:val="16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bordersDoNotSurroundHeader w:val="1"/>
  <w:bordersDoNotSurroundFooter w:val="1"/>
  <w:documentProtection w:enforcement="0"/>
  <w:defaultTabStop w:val="420"/>
  <w:displayHorizontalDrawingGridEvery w:val="1"/>
  <w:displayVerticalDrawingGridEvery w:val="1"/>
  <w:characterSpacingControl w:val="compressPunctuation"/>
  <w:compat>
    <w:spaceForUL/>
    <w:doNotLeaveBackslashAlone/>
    <w:ulTrailSpace/>
    <w:doNotExpandShiftReturn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" w:hAnsi="仿宋" w:eastAsia="仿宋" w:cs="仿宋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仿宋"/>
      <w:sz w:val="20"/>
      <w:szCs w:val="20"/>
      <w:lang w:val="en-US" w:eastAsia="zh-CN" w:bidi="ar-SA"/>
    </w:rPr>
  </w:style>
  <w:style w:type="paragraph" w:styleId="2">
    <w:name w:val="heading 1"/>
    <w:next w:val="1"/>
    <w:qFormat/>
    <w:uiPriority w:val="0"/>
    <w:rPr>
      <w:rFonts w:ascii="仿宋" w:hAnsi="仿宋" w:eastAsia="仿宋" w:cs="仿宋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仿宋" w:hAnsi="仿宋" w:eastAsia="仿宋" w:cs="仿宋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仿宋" w:hAnsi="仿宋" w:eastAsia="仿宋" w:cs="仿宋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仿宋" w:hAnsi="仿宋" w:eastAsia="仿宋" w:cs="仿宋"/>
      <w:i/>
      <w:iCs/>
      <w:color w:val="2E74B5"/>
      <w:sz w:val="20"/>
      <w:szCs w:val="20"/>
    </w:rPr>
  </w:style>
  <w:style w:type="paragraph" w:styleId="6">
    <w:name w:val="heading 5"/>
    <w:next w:val="1"/>
    <w:qFormat/>
    <w:uiPriority w:val="0"/>
    <w:rPr>
      <w:rFonts w:ascii="仿宋" w:hAnsi="仿宋" w:eastAsia="仿宋" w:cs="仿宋"/>
      <w:color w:val="2E74B5"/>
      <w:sz w:val="20"/>
      <w:szCs w:val="20"/>
    </w:rPr>
  </w:style>
  <w:style w:type="paragraph" w:styleId="7">
    <w:name w:val="heading 6"/>
    <w:next w:val="1"/>
    <w:qFormat/>
    <w:uiPriority w:val="0"/>
    <w:rPr>
      <w:rFonts w:ascii="仿宋" w:hAnsi="仿宋" w:eastAsia="仿宋" w:cs="仿宋"/>
      <w:color w:val="1F4D78"/>
      <w:sz w:val="20"/>
      <w:szCs w:val="20"/>
    </w:rPr>
  </w:style>
  <w:style w:type="character" w:default="1" w:styleId="11">
    <w:name w:val="Default Paragraph Font"/>
    <w:semiHidden/>
    <w:uiPriority w:val="0"/>
  </w:style>
  <w:style w:type="paragraph" w:styleId="8">
    <w:name w:val="endnote text"/>
    <w:link w:val="17"/>
    <w:semiHidden/>
    <w:unhideWhenUsed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9">
    <w:name w:val="footnote text"/>
    <w:link w:val="16"/>
    <w:semiHidden/>
    <w:unhideWhenUsed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10">
    <w:name w:val="Title"/>
    <w:qFormat/>
    <w:uiPriority w:val="0"/>
    <w:rPr>
      <w:rFonts w:ascii="仿宋" w:hAnsi="仿宋" w:eastAsia="仿宋" w:cs="仿宋"/>
      <w:sz w:val="56"/>
      <w:szCs w:val="56"/>
    </w:rPr>
  </w:style>
  <w:style w:type="character" w:styleId="12">
    <w:name w:val="endnote reference"/>
    <w:semiHidden/>
    <w:unhideWhenUsed/>
    <w:uiPriority w:val="99"/>
    <w:rPr>
      <w:vertAlign w:val="superscript"/>
    </w:rPr>
  </w:style>
  <w:style w:type="character" w:styleId="13">
    <w:name w:val="Hyperlink"/>
    <w:unhideWhenUsed/>
    <w:uiPriority w:val="99"/>
    <w:rPr>
      <w:color w:val="0563C1"/>
      <w:u w:val="single"/>
    </w:rPr>
  </w:style>
  <w:style w:type="character" w:styleId="14">
    <w:name w:val="footnote reference"/>
    <w:semiHidden/>
    <w:unhideWhenUsed/>
    <w:uiPriority w:val="99"/>
    <w:rPr>
      <w:vertAlign w:val="superscript"/>
    </w:rPr>
  </w:style>
  <w:style w:type="paragraph" w:customStyle="1" w:styleId="15">
    <w:name w:val="List Paragraph"/>
    <w:qFormat/>
    <w:uiPriority w:val="0"/>
    <w:rPr>
      <w:rFonts w:ascii="仿宋" w:hAnsi="仿宋" w:eastAsia="仿宋" w:cs="仿宋"/>
      <w:sz w:val="20"/>
      <w:szCs w:val="20"/>
    </w:rPr>
  </w:style>
  <w:style w:type="character" w:customStyle="1" w:styleId="16">
    <w:name w:val="Footnote Text Char"/>
    <w:link w:val="9"/>
    <w:uiPriority w:val="99"/>
    <w:rPr>
      <w:sz w:val="20"/>
      <w:szCs w:val="20"/>
    </w:rPr>
  </w:style>
  <w:style w:type="character" w:customStyle="1" w:styleId="17">
    <w:name w:val="Endnote Text Char"/>
    <w:link w:val="8"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508</Words>
  <Characters>683</Characters>
  <Lines>0</Lines>
  <Paragraphs>0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2026-08-03T05:09:00Z</dcterms:created>
  <dc:creator>Un-named</dc:creator>
  <cp:lastModifiedBy>Administrator</cp:lastModifiedBy>
  <dcterms:modified xsi:type="dcterms:W3CDTF">2026-08-13T11:46:42Z</dcterms:modified>
  <dc:title>科技项目中期评估综合评议打分表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{"Label":"1","ContentProducer":"001191440300708461136T1WFUO","ProduceID":"545d47a59902ef231631034c784a4495-q0lV","ReservedCode1":"{\"Type\":\" TC260PG\",\"Version\":1,\"Bindings\":[{\"Type\":\"soft\",\"AlgID\":\"sm3\",\"Value\":\"9ea3861eadc93cdcb91cd9ebfc286f937aee11915f1ce1b16000b4a338c4cb9d\"},{\"Type\":\"hash\",\"AlgID\":\"sm3\",\"Value\":\"355799769301f637669e920117df81e06a261696168608c2646fa84de4788a07\"}],\"PubSD\":[{\"Type\":\"DS\",\"AlgID\":\"sm2\",\"TBSData\":{\"Type\":\"Binding\",\"BType\":\"hash\"},\"Signature\":\"30450220257d18ecbf13c6a1aeac0daf592deee86be976ebc26437308d98cbbeaee815b7022100eb75993763354adea57e021f57140fd9c15d0e9405440403ad0d572bc804a6e2\"},{\"Type\":\"PubKey\",\"AlgID\":\"sm2\",\"KeyValue\":\"0407f79b28a17a752b3aae4305c98b48978213832729a2571850b1310b2bc9fe8fee039ccf25ebfeac27502414d9fcef792d777183c98893d226171c2f7a3289a2\"}],\"Extension\":{\"Timestamp\":1785731464,\"KeyVersion\":\"v1-TxLeOmf7bqU223\"}}","ContentPropagator":"001191440300708461136T1WFUO","PropagateID":"545d47a59902ef231631034c784a4495-q0lV","ReservedCode2":"{\"Type\":\" TC260PG\",\"Version\":1,\"Bindings\":[{\"Type\":\"soft\",\"AlgID\":\"sm3\",\"Value\":\"9ea3861eadc93cdcb91cd9ebfc286f937aee11915f1ce1b16000b4a338c4cb9d\"},{\"Type\":\"hash\",\"AlgID\":\"sm3\",\"Value\":\"355799769301f637669e920117df81e06a261696168608c2646fa84de4788a07\"}],\"PubSD\":[{\"Type\":\"DS\",\"AlgID\":\"sm2\",\"TBSData\":{\"Type\":\"Binding\",\"BType\":\"hash\"},\"Signature\":\"3045022100c2413fc4ea10b34b2e885a036d6d5ed1ef1b9e026b3d5f668ef283d52bafbaa80220031bdc445a34e1cb5944285333b0a8e32478536b9b69ca4e5a9212e0e9e1030c\"},{\"Type\":\"PubKey\",\"AlgID\":\"sm2\",\"KeyValue\":\"0407f79b28a17a752b3aae4305c98b48978213832729a2571850b1310b2bc9fe8fee039ccf25ebfeac27502414d9fcef792d777183c98893d226171c2f7a3289a2\"}],\"Extension\":{\"Timestamp\":1785731464,\"KeyVersion\":\"v1-TxLeOmf7bqU223\"}}"}</vt:lpwstr>
  </property>
  <property fmtid="{D5CDD505-2E9C-101B-9397-08002B2CF9AE}" pid="3" name="KSOProductBuildVer">
    <vt:lpwstr>2052-9.1.0.4337</vt:lpwstr>
  </property>
  <property fmtid="{D5CDD505-2E9C-101B-9397-08002B2CF9AE}" pid="4" name="ICV">
    <vt:lpwstr>63377F89C1754901A22088CFF584D583_13</vt:lpwstr>
  </property>
  <property fmtid="{D5CDD505-2E9C-101B-9397-08002B2CF9AE}" pid="5" name="KSOTemplateDocerSaveRecord">
    <vt:lpwstr>eyJoZGlkIjoiZjFmZWIzNDg2MmIzZjExOTIzMmViNTBmYTMwYTk0ZWYiLCJ1c2VySWQiOiIxNDQ5NzQ5NzA1In0=</vt:lpwstr>
  </property>
</Properties>
</file>