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F1A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highlight w:val="none"/>
          <w14:textFill>
            <w14:solidFill>
              <w14:schemeClr w14:val="tx1"/>
            </w14:solidFill>
          </w14:textFill>
        </w:rPr>
        <w:t>关于做好我校202</w:t>
      </w:r>
      <w:r>
        <w:rPr>
          <w:rFonts w:hint="eastAsia" w:ascii="方正小标宋简体" w:hAnsi="方正小标宋简体" w:eastAsia="方正小标宋简体" w:cs="方正小标宋简体"/>
          <w:b w:val="0"/>
          <w:bCs w:val="0"/>
          <w:color w:val="000000" w:themeColor="text1"/>
          <w:sz w:val="44"/>
          <w:szCs w:val="44"/>
          <w:highlight w:val="none"/>
          <w:lang w:val="en-US" w:eastAsia="zh-CN"/>
          <w14:textFill>
            <w14:solidFill>
              <w14:schemeClr w14:val="tx1"/>
            </w14:solidFill>
          </w14:textFill>
        </w:rPr>
        <w:t>6</w:t>
      </w:r>
      <w:r>
        <w:rPr>
          <w:rFonts w:hint="eastAsia" w:ascii="方正小标宋简体" w:hAnsi="方正小标宋简体" w:eastAsia="方正小标宋简体" w:cs="方正小标宋简体"/>
          <w:b w:val="0"/>
          <w:bCs w:val="0"/>
          <w:color w:val="000000" w:themeColor="text1"/>
          <w:sz w:val="44"/>
          <w:szCs w:val="44"/>
          <w:highlight w:val="none"/>
          <w14:textFill>
            <w14:solidFill>
              <w14:schemeClr w14:val="tx1"/>
            </w14:solidFill>
          </w14:textFill>
        </w:rPr>
        <w:t>年国家建设高水平大学公派研究生项目选拔推荐工作的通知</w:t>
      </w:r>
    </w:p>
    <w:p w14:paraId="2E57CD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1E46E46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各单位：</w:t>
      </w:r>
    </w:p>
    <w:p w14:paraId="42A688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根据国家留学基金委《202</w:t>
      </w:r>
      <w:r>
        <w:rPr>
          <w:rFonts w:hint="eastAsia" w:ascii="仿宋" w:hAnsi="仿宋" w:eastAsia="仿宋" w:cs="仿宋"/>
          <w:color w:val="000000" w:themeColor="text1"/>
          <w:sz w:val="32"/>
          <w:szCs w:val="32"/>
          <w:highlight w:val="none"/>
          <w:lang w:val="en-US" w:eastAsia="zh-CN"/>
          <w14:textFill>
            <w14:solidFill>
              <w14:schemeClr w14:val="tx1"/>
            </w14:solidFill>
          </w14:textFill>
        </w:rPr>
        <w:t>6</w:t>
      </w:r>
      <w:r>
        <w:rPr>
          <w:rFonts w:hint="eastAsia" w:ascii="仿宋" w:hAnsi="仿宋" w:eastAsia="仿宋" w:cs="仿宋"/>
          <w:color w:val="000000" w:themeColor="text1"/>
          <w:sz w:val="32"/>
          <w:szCs w:val="32"/>
          <w:highlight w:val="none"/>
          <w14:textFill>
            <w14:solidFill>
              <w14:schemeClr w14:val="tx1"/>
            </w14:solidFill>
          </w14:textFill>
        </w:rPr>
        <w:t>年国家建设高水平大学公派研究生项目</w:t>
      </w:r>
      <w:r>
        <w:rPr>
          <w:rFonts w:hint="eastAsia" w:ascii="仿宋" w:hAnsi="仿宋" w:eastAsia="仿宋" w:cs="仿宋"/>
          <w:color w:val="000000" w:themeColor="text1"/>
          <w:sz w:val="32"/>
          <w:szCs w:val="32"/>
          <w:highlight w:val="none"/>
          <w:lang w:val="en-US" w:eastAsia="zh-CN"/>
          <w14:textFill>
            <w14:solidFill>
              <w14:schemeClr w14:val="tx1"/>
            </w14:solidFill>
          </w14:textFill>
        </w:rPr>
        <w:t>专栏</w:t>
      </w:r>
      <w:r>
        <w:rPr>
          <w:rFonts w:hint="eastAsia" w:ascii="仿宋" w:hAnsi="仿宋" w:eastAsia="仿宋" w:cs="仿宋"/>
          <w:color w:val="000000" w:themeColor="text1"/>
          <w:sz w:val="32"/>
          <w:szCs w:val="32"/>
          <w:highlight w:val="none"/>
          <w14:textFill>
            <w14:solidFill>
              <w14:schemeClr w14:val="tx1"/>
            </w14:solidFill>
          </w14:textFill>
        </w:rPr>
        <w:t>》相关要求，为做好我校202</w:t>
      </w:r>
      <w:r>
        <w:rPr>
          <w:rFonts w:hint="eastAsia" w:ascii="仿宋" w:hAnsi="仿宋" w:eastAsia="仿宋" w:cs="仿宋"/>
          <w:color w:val="000000" w:themeColor="text1"/>
          <w:sz w:val="32"/>
          <w:szCs w:val="32"/>
          <w:highlight w:val="none"/>
          <w:lang w:val="en-US" w:eastAsia="zh-CN"/>
          <w14:textFill>
            <w14:solidFill>
              <w14:schemeClr w14:val="tx1"/>
            </w14:solidFill>
          </w14:textFill>
        </w:rPr>
        <w:t>6</w:t>
      </w:r>
      <w:r>
        <w:rPr>
          <w:rFonts w:hint="eastAsia" w:ascii="仿宋" w:hAnsi="仿宋" w:eastAsia="仿宋" w:cs="仿宋"/>
          <w:color w:val="000000" w:themeColor="text1"/>
          <w:sz w:val="32"/>
          <w:szCs w:val="32"/>
          <w:highlight w:val="none"/>
          <w14:textFill>
            <w14:solidFill>
              <w14:schemeClr w14:val="tx1"/>
            </w14:solidFill>
          </w14:textFill>
        </w:rPr>
        <w:t>年国家建设高水平大学公派研究生项目选拔推荐工作，现将有关事宜通知如下：</w:t>
      </w:r>
    </w:p>
    <w:p w14:paraId="1C954F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一、总体要求</w:t>
      </w:r>
    </w:p>
    <w:p w14:paraId="0079BC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国家留学基金委遵循“公开、公平、公正”的原则，按照选拔一流的学生，到国外一流的院校、科研机构或学科专业，师从一流导师的要求，着眼于培养一批具有国际视野、通晓国际规则，能够参与国际事务和竞争的拔尖创新人才。</w:t>
      </w:r>
    </w:p>
    <w:p w14:paraId="5225E8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二、选派计划</w:t>
      </w:r>
    </w:p>
    <w:p w14:paraId="04012F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1.攻读博士学位研究生（赴国外攻读博士学位）：留学期限、</w:t>
      </w:r>
      <w:r>
        <w:rPr>
          <w:rFonts w:hint="eastAsia" w:ascii="仿宋" w:hAnsi="仿宋" w:eastAsia="仿宋" w:cs="仿宋"/>
          <w:color w:val="000000" w:themeColor="text1"/>
          <w:sz w:val="32"/>
          <w:szCs w:val="32"/>
          <w:highlight w:val="none"/>
          <w:lang w:val="en-US" w:eastAsia="zh-CN"/>
          <w14:textFill>
            <w14:solidFill>
              <w14:schemeClr w14:val="tx1"/>
            </w14:solidFill>
          </w14:textFill>
        </w:rPr>
        <w:t>资助</w:t>
      </w:r>
      <w:r>
        <w:rPr>
          <w:rFonts w:hint="eastAsia" w:ascii="仿宋" w:hAnsi="仿宋" w:eastAsia="仿宋" w:cs="仿宋"/>
          <w:color w:val="000000" w:themeColor="text1"/>
          <w:sz w:val="32"/>
          <w:szCs w:val="32"/>
          <w:highlight w:val="none"/>
          <w14:textFill>
            <w14:solidFill>
              <w14:schemeClr w14:val="tx1"/>
            </w14:solidFill>
          </w14:textFill>
        </w:rPr>
        <w:t>期限一般为36-48个月。</w:t>
      </w:r>
    </w:p>
    <w:p w14:paraId="1C1E4D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2.联合培养博士研究生（攻读博士学位期间赴国外从事联合科研课题研究）：留学期限、资助期限为6-24个月。</w:t>
      </w:r>
    </w:p>
    <w:p w14:paraId="79DC13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留学期限应根据拟留学单位学制、外方录取通知（或正式邀请信）中列明的留学时间确定。个人申报的资助期限应不超过留学期限（一般与留学期限一致），但如果攻读博士学位研究生的留学期限超过</w:t>
      </w:r>
      <w:r>
        <w:rPr>
          <w:rFonts w:hint="default" w:ascii="仿宋" w:hAnsi="仿宋" w:eastAsia="仿宋" w:cs="仿宋"/>
          <w:color w:val="000000" w:themeColor="text1"/>
          <w:sz w:val="32"/>
          <w:szCs w:val="32"/>
          <w:highlight w:val="none"/>
          <w14:textFill>
            <w14:solidFill>
              <w14:schemeClr w14:val="tx1"/>
            </w14:solidFill>
          </w14:textFill>
        </w:rPr>
        <w:t>48个月，资助期限最多为48个月</w:t>
      </w:r>
      <w:r>
        <w:rPr>
          <w:rFonts w:hint="eastAsia" w:ascii="仿宋" w:hAnsi="仿宋" w:eastAsia="仿宋" w:cs="仿宋"/>
          <w:color w:val="000000" w:themeColor="text1"/>
          <w:sz w:val="32"/>
          <w:szCs w:val="32"/>
          <w:highlight w:val="none"/>
          <w14:textFill>
            <w14:solidFill>
              <w14:schemeClr w14:val="tx1"/>
            </w14:solidFill>
          </w14:textFill>
        </w:rPr>
        <w:t>，留学期限超出资助期限者，超出期间的费用由留学人员自理。</w:t>
      </w:r>
      <w:r>
        <w:rPr>
          <w:rFonts w:hint="default" w:ascii="仿宋" w:hAnsi="仿宋" w:eastAsia="仿宋" w:cs="仿宋"/>
          <w:color w:val="000000" w:themeColor="text1"/>
          <w:sz w:val="32"/>
          <w:szCs w:val="32"/>
          <w:highlight w:val="none"/>
          <w14:textFill>
            <w14:solidFill>
              <w14:schemeClr w14:val="tx1"/>
            </w14:solidFill>
          </w14:textFill>
        </w:rPr>
        <w:t>具体留学期限及资助期限在录取时确定，以录取文件为准。</w:t>
      </w:r>
    </w:p>
    <w:p w14:paraId="3521B0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三、申请条件</w:t>
      </w:r>
    </w:p>
    <w:p w14:paraId="17B4B2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基本条件</w:t>
      </w:r>
    </w:p>
    <w:p w14:paraId="5DAA92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1.身心健康，具备扎实的专业基础，</w:t>
      </w:r>
      <w:r>
        <w:rPr>
          <w:rFonts w:hint="eastAsia" w:ascii="仿宋" w:hAnsi="仿宋" w:eastAsia="仿宋" w:cs="仿宋"/>
          <w:color w:val="000000" w:themeColor="text1"/>
          <w:sz w:val="32"/>
          <w:szCs w:val="32"/>
          <w:highlight w:val="none"/>
          <w:lang w:val="en-US" w:eastAsia="zh-CN"/>
          <w14:textFill>
            <w14:solidFill>
              <w14:schemeClr w14:val="tx1"/>
            </w14:solidFill>
          </w14:textFill>
        </w:rPr>
        <w:t>具有</w:t>
      </w:r>
      <w:r>
        <w:rPr>
          <w:rFonts w:hint="eastAsia" w:ascii="仿宋" w:hAnsi="仿宋" w:eastAsia="仿宋" w:cs="仿宋"/>
          <w:color w:val="000000" w:themeColor="text1"/>
          <w:sz w:val="32"/>
          <w:szCs w:val="32"/>
          <w:highlight w:val="none"/>
          <w14:textFill>
            <w14:solidFill>
              <w14:schemeClr w14:val="tx1"/>
            </w14:solidFill>
          </w14:textFill>
        </w:rPr>
        <w:t>较强的学习、科研能力和交流能力，综合素质良好，学习成绩优异，工作业绩突出，具有较强的发展潜力。</w:t>
      </w:r>
    </w:p>
    <w:p w14:paraId="06E6C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2.申请时年龄不超过35岁（19</w:t>
      </w:r>
      <w:r>
        <w:rPr>
          <w:rFonts w:hint="eastAsia" w:ascii="仿宋" w:hAnsi="仿宋" w:eastAsia="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年1月1日以后出生）。</w:t>
      </w:r>
    </w:p>
    <w:p w14:paraId="4837E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w:t>
      </w:r>
      <w:r>
        <w:rPr>
          <w:rFonts w:hint="default" w:ascii="仿宋" w:hAnsi="仿宋" w:eastAsia="仿宋" w:cs="仿宋"/>
          <w:color w:val="000000" w:themeColor="text1"/>
          <w:sz w:val="32"/>
          <w:szCs w:val="32"/>
          <w:highlight w:val="none"/>
          <w:lang w:val="en-US" w:eastAsia="zh-CN"/>
          <w14:textFill>
            <w14:solidFill>
              <w14:schemeClr w14:val="tx1"/>
            </w14:solidFill>
          </w14:textFill>
        </w:rPr>
        <w:t>申请时须符合以下条件之一，同时须满足留学国家、留学单位的语言要求：</w:t>
      </w:r>
    </w:p>
    <w:p w14:paraId="4C0B6D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a</w:t>
      </w:r>
      <w:r>
        <w:rPr>
          <w:rFonts w:hint="default" w:ascii="仿宋" w:hAnsi="仿宋" w:eastAsia="仿宋" w:cs="仿宋"/>
          <w:color w:val="000000" w:themeColor="text1"/>
          <w:sz w:val="32"/>
          <w:szCs w:val="32"/>
          <w:highlight w:val="none"/>
          <w:lang w:val="en-US" w:eastAsia="zh-CN"/>
          <w14:textFill>
            <w14:solidFill>
              <w14:schemeClr w14:val="tx1"/>
            </w14:solidFill>
          </w14:textFill>
        </w:rPr>
        <w:t>.外语专业本科（含）以上毕业（专业语种应与留学目的国使用语种一致）。</w:t>
      </w:r>
    </w:p>
    <w:p w14:paraId="273769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b</w:t>
      </w:r>
      <w:r>
        <w:rPr>
          <w:rFonts w:hint="default" w:ascii="仿宋" w:hAnsi="仿宋" w:eastAsia="仿宋" w:cs="仿宋"/>
          <w:color w:val="000000" w:themeColor="text1"/>
          <w:sz w:val="32"/>
          <w:szCs w:val="32"/>
          <w:highlight w:val="none"/>
          <w:lang w:val="en-US" w:eastAsia="zh-CN"/>
          <w14:textFill>
            <w14:solidFill>
              <w14:schemeClr w14:val="tx1"/>
            </w14:solidFill>
          </w14:textFill>
        </w:rPr>
        <w:t>.近十年内曾在同一语种国家留学一学年（8-12个月）或连续工作一年（含）以上。</w:t>
      </w:r>
    </w:p>
    <w:p w14:paraId="2A4BBF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c</w:t>
      </w:r>
      <w:r>
        <w:rPr>
          <w:rFonts w:hint="default" w:ascii="仿宋" w:hAnsi="仿宋" w:eastAsia="仿宋" w:cs="仿宋"/>
          <w:color w:val="000000" w:themeColor="text1"/>
          <w:sz w:val="32"/>
          <w:szCs w:val="32"/>
          <w:highlight w:val="none"/>
          <w:lang w:val="en-US" w:eastAsia="zh-CN"/>
          <w14:textFill>
            <w14:solidFill>
              <w14:schemeClr w14:val="tx1"/>
            </w14:solidFill>
          </w14:textFill>
        </w:rPr>
        <w:t>.参加“全国外语水平考试”（WSK）并达到合格标准。</w:t>
      </w:r>
    </w:p>
    <w:p w14:paraId="1D7263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d</w:t>
      </w:r>
      <w:r>
        <w:rPr>
          <w:rFonts w:hint="default" w:ascii="仿宋" w:hAnsi="仿宋" w:eastAsia="仿宋" w:cs="仿宋"/>
          <w:color w:val="000000" w:themeColor="text1"/>
          <w:sz w:val="32"/>
          <w:szCs w:val="32"/>
          <w:highlight w:val="none"/>
          <w:lang w:val="en-US" w:eastAsia="zh-CN"/>
          <w14:textFill>
            <w14:solidFill>
              <w14:schemeClr w14:val="tx1"/>
            </w14:solidFill>
          </w14:textFill>
        </w:rPr>
        <w:t>.参加雅思（学术类）、托福、德、法、意、西、日、韩语水平考试，成绩达到以下标准：雅思6.5分，托福（IBT）95分，德、法、意、西语达到欧洲统一语言参考框架（CECRL）的B2级，日语达到二级（N2），韩语达到TOPIK4级。</w:t>
      </w:r>
    </w:p>
    <w:p w14:paraId="69346B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e</w:t>
      </w:r>
      <w:r>
        <w:rPr>
          <w:rFonts w:hint="default" w:ascii="仿宋" w:hAnsi="仿宋" w:eastAsia="仿宋" w:cs="仿宋"/>
          <w:color w:val="000000" w:themeColor="text1"/>
          <w:sz w:val="32"/>
          <w:szCs w:val="32"/>
          <w:highlight w:val="none"/>
          <w:lang w:val="en-US" w:eastAsia="zh-CN"/>
          <w14:textFill>
            <w14:solidFill>
              <w14:schemeClr w14:val="tx1"/>
            </w14:solidFill>
          </w14:textFill>
        </w:rPr>
        <w:t>.曾在教育部指定出国留学培训部参加相关语种培训并获得结业证书（英语为高级班，其他语种为中级班）。</w:t>
      </w:r>
    </w:p>
    <w:p w14:paraId="4CD034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f</w:t>
      </w:r>
      <w:r>
        <w:rPr>
          <w:rFonts w:hint="default" w:ascii="仿宋" w:hAnsi="仿宋" w:eastAsia="仿宋" w:cs="仿宋"/>
          <w:color w:val="000000" w:themeColor="text1"/>
          <w:sz w:val="32"/>
          <w:szCs w:val="32"/>
          <w:highlight w:val="none"/>
          <w:lang w:val="en-US" w:eastAsia="zh-CN"/>
          <w14:textFill>
            <w14:solidFill>
              <w14:schemeClr w14:val="tx1"/>
            </w14:solidFill>
          </w14:textFill>
        </w:rPr>
        <w:t>.参加由国外拟留学单位组织的面试、考试等并达到其入学语言要求的，应在外方入学通知书（或正式邀请信）中注明或单独出具证明；通过其他语言考试达到国外拟留学单位入学语言要求的（包括托福家庭版TOEFL iBT Home Edition、雅思家庭版IETLS Indicator），须提交成绩单及外方出具的认可该语言考试的证明。</w:t>
      </w:r>
    </w:p>
    <w:p w14:paraId="345BC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如果留学工作/学习语言为英语，申请时应达到相关英语合格条件；如果留学工作/学习语言为德语、法语、意大利语、西班牙语、日语、韩语和俄语等，申请时应达到相应语种的合格条件。</w:t>
      </w:r>
    </w:p>
    <w:p w14:paraId="13572B0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申请攻读博士学位研究生</w:t>
      </w:r>
      <w:r>
        <w:rPr>
          <w:rFonts w:hint="eastAsia" w:ascii="仿宋" w:hAnsi="仿宋" w:eastAsia="仿宋" w:cs="仿宋"/>
          <w:color w:val="000000" w:themeColor="text1"/>
          <w:sz w:val="32"/>
          <w:szCs w:val="32"/>
          <w:highlight w:val="none"/>
          <w:lang w:val="en-US" w:eastAsia="zh-CN"/>
          <w14:textFill>
            <w14:solidFill>
              <w14:schemeClr w14:val="tx1"/>
            </w14:solidFill>
          </w14:textFill>
        </w:rPr>
        <w:t>条件</w:t>
      </w:r>
    </w:p>
    <w:p w14:paraId="1A0C02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1.国内高校或科研机构优秀在读硕士研究生、应届硕士毕业生、应届本科毕业生。在读硕士研究生和应届硕士毕业生应具备一定的科研能力和科研成果，应届本科毕业生应达到校内免试直升研究生水平。申请时应已获拟留学单位出具的攻读博士学位入学通知书（或国外导师出具的正式邀请信）、免学费或获得学费资助证明。</w:t>
      </w:r>
    </w:p>
    <w:p w14:paraId="65FC305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2.行政机关、科研机构、国内企事业单位的工作人员。应具有学士及以上学位，在相应工作岗位取得较突出成绩、具有较强的科研能力。申请时应已获拟留学单位出具的攻读博士学位入学通知书（或国外导师出具的正式邀请信）、免学费或获得学费资助的证明。</w:t>
      </w:r>
    </w:p>
    <w:p w14:paraId="2F597C9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申请联合培养博士研究生</w:t>
      </w:r>
      <w:r>
        <w:rPr>
          <w:rFonts w:hint="eastAsia" w:ascii="仿宋" w:hAnsi="仿宋" w:eastAsia="仿宋" w:cs="仿宋"/>
          <w:color w:val="000000" w:themeColor="text1"/>
          <w:sz w:val="32"/>
          <w:szCs w:val="32"/>
          <w:highlight w:val="none"/>
          <w:lang w:val="en-US" w:eastAsia="zh-CN"/>
          <w14:textFill>
            <w14:solidFill>
              <w14:schemeClr w14:val="tx1"/>
            </w14:solidFill>
          </w14:textFill>
        </w:rPr>
        <w:t>条件</w:t>
      </w:r>
    </w:p>
    <w:p w14:paraId="4240BE4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国内高校或科研机构全日制优秀在读博士研究生。申请时应已获拟留学单位或国外导师出具的正式邀请信及国内外导师共同制定的联合培养计划。</w:t>
      </w:r>
    </w:p>
    <w:p w14:paraId="0F09D1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四、资助费用</w:t>
      </w:r>
    </w:p>
    <w:p w14:paraId="3D416D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资助内容为一次往返国际旅费和资助期限内的奖学金。奖学金是用于资助留学人员在外学习期间的基本学习生活费用，可用于支付生活费、注册费、医疗保险费、书籍资料费、板凳费、签证延长费等。奖学金资助标准及方式按照国家有关规定执行。</w:t>
      </w:r>
    </w:p>
    <w:p w14:paraId="7B08E2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default" w:ascii="仿宋" w:hAnsi="仿宋" w:eastAsia="仿宋" w:cs="仿宋"/>
          <w:color w:val="000000" w:themeColor="text1"/>
          <w:sz w:val="32"/>
          <w:szCs w:val="32"/>
          <w:highlight w:val="none"/>
          <w:lang w:val="en-US" w:eastAsia="zh-CN"/>
          <w14:textFill>
            <w14:solidFill>
              <w14:schemeClr w14:val="tx1"/>
            </w14:solidFill>
          </w14:textFill>
        </w:rPr>
        <w:t>本项目不提供学费资助。</w:t>
      </w:r>
    </w:p>
    <w:p w14:paraId="27297E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五、工作安排</w:t>
      </w:r>
    </w:p>
    <w:p w14:paraId="04DEF6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w:t>
      </w:r>
      <w:r>
        <w:rPr>
          <w:rFonts w:hint="default" w:ascii="仿宋" w:hAnsi="仿宋" w:eastAsia="仿宋" w:cs="仿宋"/>
          <w:color w:val="000000" w:themeColor="text1"/>
          <w:sz w:val="32"/>
          <w:szCs w:val="32"/>
          <w:highlight w:val="none"/>
          <w:lang w:val="en-US" w:eastAsia="zh-CN"/>
          <w14:textFill>
            <w14:solidFill>
              <w14:schemeClr w14:val="tx1"/>
            </w14:solidFill>
          </w14:textFill>
        </w:rPr>
        <w:t>网上报名及申请受理时间为3月10日-31日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default" w:ascii="仿宋" w:hAnsi="仿宋" w:eastAsia="仿宋" w:cs="仿宋"/>
          <w:color w:val="000000" w:themeColor="text1"/>
          <w:sz w:val="32"/>
          <w:szCs w:val="32"/>
          <w:highlight w:val="none"/>
          <w:lang w:val="en-US" w:eastAsia="zh-CN"/>
          <w14:textFill>
            <w14:solidFill>
              <w14:schemeClr w14:val="tx1"/>
            </w14:solidFill>
          </w14:textFill>
        </w:rPr>
        <w:t>申请人应在</w:t>
      </w:r>
      <w:r>
        <w:rPr>
          <w:rFonts w:hint="eastAsia" w:ascii="仿宋" w:hAnsi="仿宋" w:eastAsia="仿宋" w:cs="仿宋"/>
          <w:color w:val="000000" w:themeColor="text1"/>
          <w:sz w:val="32"/>
          <w:szCs w:val="32"/>
          <w:highlight w:val="none"/>
          <w:lang w:val="en-US" w:eastAsia="zh-CN"/>
          <w14:textFill>
            <w14:solidFill>
              <w14:schemeClr w14:val="tx1"/>
            </w14:solidFill>
          </w14:textFill>
        </w:rPr>
        <w:t>相应</w:t>
      </w:r>
      <w:r>
        <w:rPr>
          <w:rFonts w:hint="default" w:ascii="仿宋" w:hAnsi="仿宋" w:eastAsia="仿宋" w:cs="仿宋"/>
          <w:color w:val="000000" w:themeColor="text1"/>
          <w:sz w:val="32"/>
          <w:szCs w:val="32"/>
          <w:highlight w:val="none"/>
          <w:lang w:val="en-US" w:eastAsia="zh-CN"/>
          <w14:textFill>
            <w14:solidFill>
              <w14:schemeClr w14:val="tx1"/>
            </w14:solidFill>
          </w14:textFill>
        </w:rPr>
        <w:t>期限内登录</w:t>
      </w:r>
      <w:r>
        <w:rPr>
          <w:rFonts w:hint="eastAsia" w:ascii="仿宋" w:hAnsi="仿宋" w:eastAsia="仿宋" w:cs="仿宋"/>
          <w:color w:val="000000" w:themeColor="text1"/>
          <w:sz w:val="32"/>
          <w:szCs w:val="32"/>
          <w:highlight w:val="none"/>
          <w:lang w:val="en-US" w:eastAsia="zh-CN"/>
          <w14:textFill>
            <w14:solidFill>
              <w14:schemeClr w14:val="tx1"/>
            </w14:solidFill>
          </w14:textFill>
        </w:rPr>
        <w:t>国家公派留学管理</w:t>
      </w:r>
      <w:r>
        <w:rPr>
          <w:rFonts w:hint="default" w:ascii="仿宋" w:hAnsi="仿宋" w:eastAsia="仿宋" w:cs="仿宋"/>
          <w:color w:val="000000" w:themeColor="text1"/>
          <w:sz w:val="32"/>
          <w:szCs w:val="32"/>
          <w:highlight w:val="none"/>
          <w:lang w:val="en-US" w:eastAsia="zh-CN"/>
          <w14:textFill>
            <w14:solidFill>
              <w14:schemeClr w14:val="tx1"/>
            </w14:solidFill>
          </w14:textFill>
        </w:rPr>
        <w:t>信息平台（</w: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fldChar w:fldCharType="begin"/>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instrText xml:space="preserve"> HYPERLINK "https://sa.csc.edu.cn/student" </w:instrTex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fldChar w:fldCharType="separate"/>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t>https://sa.csc.edu.cn/student</w: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fldChar w:fldCharType="end"/>
      </w:r>
      <w:r>
        <w:rPr>
          <w:rFonts w:hint="default" w:ascii="仿宋" w:hAnsi="仿宋" w:eastAsia="仿宋" w:cs="仿宋"/>
          <w:color w:val="000000" w:themeColor="text1"/>
          <w:sz w:val="32"/>
          <w:szCs w:val="32"/>
          <w:highlight w:val="none"/>
          <w:lang w:val="en-US" w:eastAsia="zh-CN"/>
          <w14:textFill>
            <w14:solidFill>
              <w14:schemeClr w14:val="tx1"/>
            </w14:solidFill>
          </w14:textFill>
        </w:rPr>
        <w:t>）进行网上报名</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p>
    <w:p w14:paraId="444C7F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申请人于</w:t>
      </w: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日前，向所在学院提交申请材料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14:paraId="7ACE1C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.相关学院于</w:t>
      </w: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日前，成立专家评审组对申请人进行评审后择优推荐，出具有针对性和有参考价值的单位推荐意见</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14:paraId="4E5A50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申请人于</w:t>
      </w: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8</w:t>
      </w:r>
      <w:r>
        <w:rPr>
          <w:rFonts w:hint="eastAsia" w:ascii="仿宋" w:hAnsi="仿宋" w:eastAsia="仿宋" w:cs="仿宋"/>
          <w:color w:val="000000" w:themeColor="text1"/>
          <w:sz w:val="32"/>
          <w:szCs w:val="32"/>
          <w:highlight w:val="none"/>
          <w14:textFill>
            <w14:solidFill>
              <w14:schemeClr w14:val="tx1"/>
            </w14:solidFill>
          </w14:textFill>
        </w:rPr>
        <w:t>日前，按照应提交的申请材料及说明（附件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）将申请材料纸质版提交至国际交流与合作处（行政楼309室）。</w:t>
      </w:r>
    </w:p>
    <w:p w14:paraId="3AE409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说明：具体</w:t>
      </w:r>
      <w:r>
        <w:rPr>
          <w:rFonts w:hint="eastAsia" w:ascii="仿宋" w:hAnsi="仿宋" w:eastAsia="仿宋" w:cs="仿宋"/>
          <w:color w:val="000000" w:themeColor="text1"/>
          <w:sz w:val="32"/>
          <w:szCs w:val="32"/>
          <w:highlight w:val="none"/>
          <w:lang w:val="en-US" w:eastAsia="zh-CN"/>
          <w14:textFill>
            <w14:solidFill>
              <w14:schemeClr w14:val="tx1"/>
            </w14:solidFill>
          </w14:textFill>
        </w:rPr>
        <w:t>工作</w:t>
      </w:r>
      <w:r>
        <w:rPr>
          <w:rFonts w:hint="eastAsia" w:ascii="仿宋" w:hAnsi="仿宋" w:eastAsia="仿宋" w:cs="仿宋"/>
          <w:color w:val="000000" w:themeColor="text1"/>
          <w:sz w:val="32"/>
          <w:szCs w:val="32"/>
          <w:highlight w:val="none"/>
          <w14:textFill>
            <w14:solidFill>
              <w14:schemeClr w14:val="tx1"/>
            </w14:solidFill>
          </w14:textFill>
        </w:rPr>
        <w:t>流程请参见附件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w:t>
      </w:r>
    </w:p>
    <w:p w14:paraId="30AF8D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六、有关要求</w:t>
      </w:r>
    </w:p>
    <w:p w14:paraId="6CD5C3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1.各单位要高度重视公派研究生项目的选拔推荐工作，积极做好公派研究生项目的宣传动员、组织报名、评审推荐、名单公示、材料报送等工作。</w:t>
      </w:r>
    </w:p>
    <w:p w14:paraId="376520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2.各单位应按照选派办法的要求认真做好申请人的资格审查、材料审核等工</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作，确保所推荐人选具备良好的思想品德和政治素质，学风诚信，品学兼优，身体健康，心理健康。如实为被推荐人填写具有针对性的单位推荐意见，避免推荐意见千篇一律，不具参考价值。</w:t>
      </w:r>
    </w:p>
    <w:p w14:paraId="4C6AD6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76347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w:t>
      </w:r>
    </w:p>
    <w:p w14:paraId="7CE3F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1. 202</w:t>
      </w:r>
      <w:r>
        <w:rPr>
          <w:rFonts w:hint="eastAsia" w:ascii="仿宋" w:hAnsi="仿宋" w:eastAsia="仿宋" w:cs="仿宋"/>
          <w:color w:val="000000" w:themeColor="text1"/>
          <w:sz w:val="32"/>
          <w:szCs w:val="32"/>
          <w:highlight w:val="none"/>
          <w:lang w:val="en-US" w:eastAsia="zh-CN"/>
          <w14:textFill>
            <w14:solidFill>
              <w14:schemeClr w14:val="tx1"/>
            </w14:solidFill>
          </w14:textFill>
        </w:rPr>
        <w:t>6</w:t>
      </w:r>
      <w:r>
        <w:rPr>
          <w:rFonts w:hint="eastAsia" w:ascii="仿宋" w:hAnsi="仿宋" w:eastAsia="仿宋" w:cs="仿宋"/>
          <w:color w:val="000000" w:themeColor="text1"/>
          <w:sz w:val="32"/>
          <w:szCs w:val="32"/>
          <w:highlight w:val="none"/>
          <w14:textFill>
            <w14:solidFill>
              <w14:schemeClr w14:val="tx1"/>
            </w14:solidFill>
          </w14:textFill>
        </w:rPr>
        <w:t>年国家建设高水平大学公派研究生项目应提交的申请材料及说明</w:t>
      </w:r>
    </w:p>
    <w:p w14:paraId="34CADF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 工作流程</w:t>
      </w:r>
    </w:p>
    <w:p w14:paraId="2700A8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 国家建设高水平大学公派研究生项目联合培养博士研究生校内专家评审意见表</w:t>
      </w:r>
    </w:p>
    <w:p w14:paraId="32D44D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 石河子大学学生出访申报表</w:t>
      </w:r>
    </w:p>
    <w:p w14:paraId="712FC3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w:t>
      </w:r>
      <w:r>
        <w:rPr>
          <w:rFonts w:hint="eastAsia" w:ascii="仿宋" w:hAnsi="仿宋" w:eastAsia="仿宋" w:cs="仿宋"/>
          <w:color w:val="000000" w:themeColor="text1"/>
          <w:sz w:val="32"/>
          <w:szCs w:val="32"/>
          <w:highlight w:val="none"/>
          <w14:textFill>
            <w14:solidFill>
              <w14:schemeClr w14:val="tx1"/>
            </w14:solidFill>
          </w14:textFill>
        </w:rPr>
        <w:t>. 石河子大学教师政治审查表</w:t>
      </w:r>
    </w:p>
    <w:p w14:paraId="2BF05A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7903F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（联系人</w:t>
      </w:r>
      <w:r>
        <w:rPr>
          <w:rFonts w:hint="eastAsia" w:ascii="仿宋" w:hAnsi="仿宋" w:eastAsia="仿宋" w:cs="仿宋"/>
          <w:color w:val="000000" w:themeColor="text1"/>
          <w:sz w:val="32"/>
          <w:szCs w:val="32"/>
          <w:highlight w:val="none"/>
          <w:lang w:val="en-US" w:eastAsia="zh-CN"/>
          <w14:textFill>
            <w14:solidFill>
              <w14:schemeClr w14:val="tx1"/>
            </w14:solidFill>
          </w14:textFill>
        </w:rPr>
        <w:t>及电话</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张雅旋  穆世娟  0993-</w:t>
      </w:r>
      <w:r>
        <w:rPr>
          <w:rFonts w:hint="eastAsia" w:ascii="仿宋" w:hAnsi="仿宋" w:eastAsia="仿宋" w:cs="仿宋"/>
          <w:color w:val="000000" w:themeColor="text1"/>
          <w:sz w:val="32"/>
          <w:szCs w:val="32"/>
          <w:highlight w:val="none"/>
          <w14:textFill>
            <w14:solidFill>
              <w14:schemeClr w14:val="tx1"/>
            </w14:solidFill>
          </w14:textFill>
        </w:rPr>
        <w:t>205</w:t>
      </w:r>
      <w:r>
        <w:rPr>
          <w:rFonts w:hint="eastAsia" w:ascii="仿宋" w:hAnsi="仿宋" w:eastAsia="仿宋" w:cs="仿宋"/>
          <w:color w:val="000000" w:themeColor="text1"/>
          <w:sz w:val="32"/>
          <w:szCs w:val="32"/>
          <w:highlight w:val="none"/>
          <w:lang w:val="en-US" w:eastAsia="zh-CN"/>
          <w14:textFill>
            <w14:solidFill>
              <w14:schemeClr w14:val="tx1"/>
            </w14:solidFill>
          </w14:textFill>
        </w:rPr>
        <w:t>8053</w:t>
      </w:r>
      <w:r>
        <w:rPr>
          <w:rFonts w:hint="eastAsia" w:ascii="仿宋" w:hAnsi="仿宋" w:eastAsia="仿宋" w:cs="仿宋"/>
          <w:color w:val="000000" w:themeColor="text1"/>
          <w:sz w:val="32"/>
          <w:szCs w:val="32"/>
          <w:highlight w:val="none"/>
          <w14:textFill>
            <w14:solidFill>
              <w14:schemeClr w14:val="tx1"/>
            </w14:solidFill>
          </w14:textFill>
        </w:rPr>
        <w:t>）</w:t>
      </w:r>
    </w:p>
    <w:p w14:paraId="130C7C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5E40B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国际交流与合作处</w:t>
      </w:r>
    </w:p>
    <w:p w14:paraId="239521DC">
      <w:pPr>
        <w:keepNext w:val="0"/>
        <w:keepLines w:val="0"/>
        <w:pageBreakBefore w:val="0"/>
        <w:widowControl w:val="0"/>
        <w:tabs>
          <w:tab w:val="left" w:pos="6930"/>
        </w:tabs>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GoBack"/>
      <w:bookmarkEnd w:id="0"/>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6</w:t>
      </w:r>
      <w:r>
        <w:rPr>
          <w:rFonts w:hint="eastAsia" w:ascii="仿宋" w:hAnsi="仿宋" w:eastAsia="仿宋" w:cs="仿宋"/>
          <w:color w:val="000000" w:themeColor="text1"/>
          <w:sz w:val="32"/>
          <w:szCs w:val="32"/>
          <w:highlight w:val="none"/>
          <w14:textFill>
            <w14:solidFill>
              <w14:schemeClr w14:val="tx1"/>
            </w14:solidFill>
          </w14:textFill>
        </w:rPr>
        <w:t>年</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5</w:t>
      </w:r>
      <w:r>
        <w:rPr>
          <w:rFonts w:hint="eastAsia" w:ascii="仿宋" w:hAnsi="仿宋" w:eastAsia="仿宋" w:cs="仿宋"/>
          <w:color w:val="000000" w:themeColor="text1"/>
          <w:sz w:val="32"/>
          <w:szCs w:val="32"/>
          <w:highlight w:val="none"/>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FD857E-E587-44CD-8672-1D178ED96B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C0623E83-E1DC-469B-9317-7C816E9F5C29}"/>
  </w:font>
  <w:font w:name="仿宋">
    <w:panose1 w:val="02010609060101010101"/>
    <w:charset w:val="86"/>
    <w:family w:val="auto"/>
    <w:pitch w:val="default"/>
    <w:sig w:usb0="800002BF" w:usb1="38CF7CFA" w:usb2="00000016" w:usb3="00000000" w:csb0="00040001" w:csb1="00000000"/>
    <w:embedRegular r:id="rId3" w:fontKey="{A6CDCDBA-49FA-4716-993B-65025127165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86718"/>
    <w:multiLevelType w:val="singleLevel"/>
    <w:tmpl w:val="E7F867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MGQ2YjA5ZDMwMjZiNjBhNzQ2YzhjOWU0OTVkMWYifQ=="/>
  </w:docVars>
  <w:rsids>
    <w:rsidRoot w:val="00000000"/>
    <w:rsid w:val="0530678A"/>
    <w:rsid w:val="08D21CBE"/>
    <w:rsid w:val="0F601A19"/>
    <w:rsid w:val="12CF0FE8"/>
    <w:rsid w:val="149E726C"/>
    <w:rsid w:val="15BA6327"/>
    <w:rsid w:val="167C182F"/>
    <w:rsid w:val="17401CFB"/>
    <w:rsid w:val="1B2F7F1D"/>
    <w:rsid w:val="1DD979BE"/>
    <w:rsid w:val="21DD7E22"/>
    <w:rsid w:val="24697219"/>
    <w:rsid w:val="247C3969"/>
    <w:rsid w:val="297E0FC2"/>
    <w:rsid w:val="2BFC3E21"/>
    <w:rsid w:val="2E7A55F9"/>
    <w:rsid w:val="30E70A4A"/>
    <w:rsid w:val="339601BE"/>
    <w:rsid w:val="340B78F6"/>
    <w:rsid w:val="36625EF3"/>
    <w:rsid w:val="3B240D43"/>
    <w:rsid w:val="3BF5780A"/>
    <w:rsid w:val="3C1063F2"/>
    <w:rsid w:val="40BF13A5"/>
    <w:rsid w:val="43A10F2E"/>
    <w:rsid w:val="4A7D5891"/>
    <w:rsid w:val="4BF26D26"/>
    <w:rsid w:val="5382777D"/>
    <w:rsid w:val="572E209B"/>
    <w:rsid w:val="57C7203C"/>
    <w:rsid w:val="5B6B156E"/>
    <w:rsid w:val="5DB30D69"/>
    <w:rsid w:val="5E1831B8"/>
    <w:rsid w:val="5EE676FA"/>
    <w:rsid w:val="5FAF7AC2"/>
    <w:rsid w:val="60DD2497"/>
    <w:rsid w:val="61E055B5"/>
    <w:rsid w:val="63103954"/>
    <w:rsid w:val="63D650DD"/>
    <w:rsid w:val="6488161A"/>
    <w:rsid w:val="68585773"/>
    <w:rsid w:val="694C392B"/>
    <w:rsid w:val="6EEB2223"/>
    <w:rsid w:val="7275252F"/>
    <w:rsid w:val="751C01A7"/>
    <w:rsid w:val="753538FD"/>
    <w:rsid w:val="75731F81"/>
    <w:rsid w:val="758B519A"/>
    <w:rsid w:val="75FC6AC3"/>
    <w:rsid w:val="76AD3CD2"/>
    <w:rsid w:val="76C9109B"/>
    <w:rsid w:val="77DA61F8"/>
    <w:rsid w:val="783A74AD"/>
    <w:rsid w:val="7DFE2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2056</Words>
  <Characters>2200</Characters>
  <Lines>0</Lines>
  <Paragraphs>0</Paragraphs>
  <TotalTime>109</TotalTime>
  <ScaleCrop>false</ScaleCrop>
  <LinksUpToDate>false</LinksUpToDate>
  <CharactersWithSpaces>2248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2022-02-23T09:04:00Z</dcterms:created>
  <dc:creator>Admin</dc:creator>
  <cp:lastModifiedBy>穆世娟</cp:lastModifiedBy>
  <dcterms:modified xsi:type="dcterms:W3CDTF">2026-01-05T09:53:23Z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4B59D384FAB4403B8A0DD66EFDEAF1AC_13</vt:lpwstr>
  </property>
  <property fmtid="{D5CDD505-2E9C-101B-9397-08002B2CF9AE}" pid="4" name="KSOTemplateDocerSaveRecord">
    <vt:lpwstr>eyJoZGlkIjoiYjBlMWM2MTI3OGI4NzdmYjllNWIzMWJhMDg5ZjQzMWMiLCJ1c2VySWQiOiIxNjA0MjM0Mjc5In0=</vt:lpwstr>
  </property>
</Properties>
</file>