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09216">
      <w:pPr>
        <w:widowControl w:val="0"/>
        <w:spacing w:after="0" w:line="240" w:lineRule="auto"/>
        <w:ind w:firstLine="0"/>
        <w:jc w:val="both"/>
        <w:rPr>
          <w:rFonts w:hint="default" w:ascii="方正小标宋_GBK" w:hAnsi="方正小标宋_GBK" w:eastAsia="方正小标宋_GBK" w:cs="方正小标宋_GBK"/>
          <w:b w:val="0"/>
          <w:bCs/>
          <w:kern w:val="2"/>
          <w:sz w:val="32"/>
          <w:szCs w:val="32"/>
          <w:lang w:val="en-US" w:eastAsia="zh-CN"/>
        </w:rPr>
      </w:pPr>
      <w:r>
        <w:rPr>
          <w:rFonts w:hint="eastAsia" w:ascii="方正小标宋_GBK" w:hAnsi="方正小标宋_GBK" w:eastAsia="方正小标宋_GBK" w:cs="方正小标宋_GBK"/>
          <w:b w:val="0"/>
          <w:bCs/>
          <w:kern w:val="2"/>
          <w:sz w:val="32"/>
          <w:szCs w:val="32"/>
          <w:lang w:val="en-US" w:eastAsia="zh-CN"/>
        </w:rPr>
        <w:t>附件6</w:t>
      </w:r>
    </w:p>
    <w:p w14:paraId="17286EA5">
      <w:pPr>
        <w:keepNext w:val="0"/>
        <w:keepLines w:val="0"/>
        <w:pageBreakBefore w:val="0"/>
        <w:widowControl/>
        <w:kinsoku/>
        <w:wordWrap/>
        <w:overflowPunct/>
        <w:topLinePunct w:val="0"/>
        <w:autoSpaceDE/>
        <w:autoSpaceDN/>
        <w:bidi w:val="0"/>
        <w:adjustRightInd/>
        <w:snapToGrid/>
        <w:spacing w:after="0" w:line="620" w:lineRule="exact"/>
        <w:ind w:firstLine="420"/>
        <w:textAlignment w:val="auto"/>
        <w:rPr>
          <w:rFonts w:hint="eastAsia" w:ascii="方正小标宋简体" w:hAnsi="方正小标宋简体" w:eastAsia="方正小标宋简体" w:cs="方正小标宋简体"/>
          <w:sz w:val="44"/>
          <w:szCs w:val="44"/>
          <w:lang w:val="en-US" w:eastAsia="zh-CN"/>
        </w:rPr>
      </w:pPr>
    </w:p>
    <w:p w14:paraId="79D1548A">
      <w:pPr>
        <w:keepNext w:val="0"/>
        <w:keepLines w:val="0"/>
        <w:pageBreakBefore w:val="0"/>
        <w:widowControl/>
        <w:kinsoku/>
        <w:wordWrap/>
        <w:overflowPunct/>
        <w:topLinePunct w:val="0"/>
        <w:autoSpaceDE/>
        <w:autoSpaceDN/>
        <w:bidi w:val="0"/>
        <w:adjustRightInd/>
        <w:snapToGrid/>
        <w:spacing w:after="0" w:line="620" w:lineRule="exact"/>
        <w:ind w:left="0" w:leftChars="0"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哈密市</w:t>
      </w:r>
      <w:r>
        <w:rPr>
          <w:rFonts w:hint="eastAsia" w:ascii="方正小标宋简体" w:hAnsi="方正小标宋简体" w:eastAsia="方正小标宋简体" w:cs="方正小标宋简体"/>
          <w:sz w:val="44"/>
          <w:szCs w:val="44"/>
        </w:rPr>
        <w:t>科技计划项目经费预算书</w:t>
      </w:r>
    </w:p>
    <w:p w14:paraId="7DA2A853"/>
    <w:p w14:paraId="7D5F30D0">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所属领域（专项）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u w:val="single"/>
          <w:lang w:val="en-US" w:eastAsia="zh-CN"/>
        </w:rPr>
        <w:t xml:space="preserve">                             </w:t>
      </w:r>
    </w:p>
    <w:p w14:paraId="7D24BCFF">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rPr>
        <w:t>项目名称：</w:t>
      </w:r>
      <w:r>
        <w:rPr>
          <w:rFonts w:hint="eastAsia" w:ascii="仿宋_GB2312" w:hAnsi="仿宋_GB2312" w:eastAsia="仿宋_GB2312" w:cs="仿宋_GB2312"/>
          <w:sz w:val="32"/>
          <w:szCs w:val="32"/>
          <w:u w:val="single"/>
          <w:lang w:val="en-US" w:eastAsia="zh-CN"/>
        </w:rPr>
        <w:t xml:space="preserve">                                     </w:t>
      </w:r>
    </w:p>
    <w:p w14:paraId="02DA18BD">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编报单位（公章）：</w:t>
      </w:r>
      <w:r>
        <w:rPr>
          <w:rFonts w:hint="eastAsia" w:ascii="仿宋_GB2312" w:hAnsi="仿宋_GB2312" w:eastAsia="仿宋_GB2312" w:cs="仿宋_GB2312"/>
          <w:sz w:val="32"/>
          <w:szCs w:val="32"/>
          <w:u w:val="single"/>
          <w:lang w:val="en-US" w:eastAsia="zh-CN"/>
        </w:rPr>
        <w:t xml:space="preserve">                             </w:t>
      </w:r>
    </w:p>
    <w:p w14:paraId="1933299D">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单位法人（签章）：</w:t>
      </w:r>
      <w:r>
        <w:rPr>
          <w:rFonts w:hint="eastAsia" w:ascii="仿宋_GB2312" w:hAnsi="仿宋_GB2312" w:eastAsia="仿宋_GB2312" w:cs="仿宋_GB2312"/>
          <w:sz w:val="32"/>
          <w:szCs w:val="32"/>
          <w:u w:val="single"/>
          <w:lang w:val="en-US" w:eastAsia="zh-CN"/>
        </w:rPr>
        <w:t xml:space="preserve">                             </w:t>
      </w:r>
    </w:p>
    <w:p w14:paraId="6D761EBC">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项目负责人（签章）：</w:t>
      </w:r>
      <w:r>
        <w:rPr>
          <w:rFonts w:hint="eastAsia" w:ascii="仿宋_GB2312" w:hAnsi="仿宋_GB2312" w:eastAsia="仿宋_GB2312" w:cs="仿宋_GB2312"/>
          <w:sz w:val="32"/>
          <w:szCs w:val="32"/>
          <w:u w:val="single"/>
          <w:lang w:val="en-US" w:eastAsia="zh-CN"/>
        </w:rPr>
        <w:t xml:space="preserve">                           </w:t>
      </w:r>
    </w:p>
    <w:p w14:paraId="7C404551">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财务负责人（签章）：</w:t>
      </w:r>
      <w:r>
        <w:rPr>
          <w:rFonts w:hint="eastAsia" w:ascii="仿宋_GB2312" w:hAnsi="仿宋_GB2312" w:eastAsia="仿宋_GB2312" w:cs="仿宋_GB2312"/>
          <w:sz w:val="32"/>
          <w:szCs w:val="32"/>
          <w:u w:val="single"/>
          <w:lang w:val="en-US" w:eastAsia="zh-CN"/>
        </w:rPr>
        <w:t xml:space="preserve">                           </w:t>
      </w:r>
    </w:p>
    <w:p w14:paraId="2B9E1608">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u w:val="single"/>
          <w:lang w:val="en-US" w:eastAsia="zh-CN"/>
        </w:rPr>
        <w:t xml:space="preserve">                                       </w:t>
      </w:r>
    </w:p>
    <w:p w14:paraId="06D55103">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联系地址：</w:t>
      </w:r>
      <w:r>
        <w:rPr>
          <w:rFonts w:hint="eastAsia" w:ascii="仿宋_GB2312" w:hAnsi="仿宋_GB2312" w:eastAsia="仿宋_GB2312" w:cs="仿宋_GB2312"/>
          <w:sz w:val="32"/>
          <w:szCs w:val="32"/>
          <w:u w:val="single"/>
          <w:lang w:val="en-US" w:eastAsia="zh-CN"/>
        </w:rPr>
        <w:t xml:space="preserve">                                     </w:t>
      </w:r>
    </w:p>
    <w:p w14:paraId="37B2F0B0">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u w:val="single"/>
          <w:lang w:val="en-US" w:eastAsia="zh-CN"/>
        </w:rPr>
        <w:t xml:space="preserve">                                     </w:t>
      </w:r>
    </w:p>
    <w:p w14:paraId="38049D5A">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填表日期：</w:t>
      </w:r>
      <w:r>
        <w:rPr>
          <w:rFonts w:hint="eastAsia" w:ascii="仿宋_GB2312" w:hAnsi="仿宋_GB2312" w:eastAsia="仿宋_GB2312" w:cs="仿宋_GB2312"/>
          <w:sz w:val="32"/>
          <w:szCs w:val="32"/>
          <w:u w:val="single"/>
          <w:lang w:val="en-US" w:eastAsia="zh-CN"/>
        </w:rPr>
        <w:t xml:space="preserve">                                     </w:t>
      </w:r>
    </w:p>
    <w:p w14:paraId="3135C097">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p>
    <w:p w14:paraId="5A4D2F79">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p>
    <w:p w14:paraId="3C5955C6">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p>
    <w:p w14:paraId="006296C6">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p>
    <w:p w14:paraId="69DAD579">
      <w:pPr>
        <w:keepNext w:val="0"/>
        <w:keepLines w:val="0"/>
        <w:pageBreakBefore w:val="0"/>
        <w:widowControl/>
        <w:kinsoku/>
        <w:wordWrap/>
        <w:overflowPunct/>
        <w:topLinePunct w:val="0"/>
        <w:autoSpaceDE/>
        <w:autoSpaceDN/>
        <w:bidi w:val="0"/>
        <w:adjustRightInd/>
        <w:snapToGrid/>
        <w:spacing w:after="0" w:line="560" w:lineRule="exact"/>
        <w:ind w:firstLine="420"/>
        <w:jc w:val="center"/>
        <w:textAlignment w:val="auto"/>
        <w:rPr>
          <w:rFonts w:hint="eastAsia" w:ascii="黑体" w:hAnsi="黑体" w:eastAsia="黑体" w:cs="黑体"/>
          <w:sz w:val="36"/>
          <w:szCs w:val="36"/>
        </w:rPr>
      </w:pPr>
      <w:r>
        <w:rPr>
          <w:rFonts w:hint="eastAsia" w:ascii="黑体" w:hAnsi="黑体" w:eastAsia="黑体" w:cs="黑体"/>
          <w:sz w:val="36"/>
          <w:szCs w:val="36"/>
          <w:lang w:val="en-US" w:eastAsia="zh-CN"/>
        </w:rPr>
        <w:t>哈密市科学技术局</w:t>
      </w:r>
      <w:r>
        <w:rPr>
          <w:rFonts w:hint="eastAsia" w:ascii="黑体" w:hAnsi="黑体" w:eastAsia="黑体" w:cs="黑体"/>
          <w:sz w:val="36"/>
          <w:szCs w:val="36"/>
        </w:rPr>
        <w:t>印制</w:t>
      </w:r>
    </w:p>
    <w:p w14:paraId="6BD54EB9">
      <w:pPr>
        <w:rPr>
          <w:rFonts w:hint="eastAsia" w:ascii="黑体" w:hAnsi="黑体" w:eastAsia="黑体" w:cs="黑体"/>
          <w:sz w:val="36"/>
          <w:szCs w:val="36"/>
        </w:rPr>
      </w:pPr>
      <w:r>
        <w:rPr>
          <w:rFonts w:hint="eastAsia" w:ascii="黑体" w:hAnsi="黑体" w:eastAsia="黑体" w:cs="黑体"/>
          <w:sz w:val="36"/>
          <w:szCs w:val="36"/>
        </w:rPr>
        <w:br w:type="page"/>
      </w:r>
    </w:p>
    <w:p w14:paraId="01A7DCCC">
      <w:pPr>
        <w:keepNext w:val="0"/>
        <w:keepLines w:val="0"/>
        <w:pageBreakBefore w:val="0"/>
        <w:widowControl/>
        <w:kinsoku/>
        <w:wordWrap/>
        <w:overflowPunct/>
        <w:topLinePunct w:val="0"/>
        <w:autoSpaceDE/>
        <w:autoSpaceDN/>
        <w:bidi w:val="0"/>
        <w:adjustRightInd/>
        <w:snapToGrid/>
        <w:spacing w:after="0"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填报说明</w:t>
      </w:r>
    </w:p>
    <w:p w14:paraId="3A069643">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1.本项目经费预算书是在</w:t>
      </w:r>
      <w:r>
        <w:rPr>
          <w:rFonts w:hint="eastAsia" w:ascii="仿宋_GB2312" w:hAnsi="仿宋_GB2312" w:eastAsia="仿宋_GB2312" w:cs="仿宋_GB2312"/>
          <w:sz w:val="32"/>
          <w:szCs w:val="32"/>
          <w:lang w:val="en-US" w:eastAsia="zh-CN"/>
        </w:rPr>
        <w:t>哈密市</w:t>
      </w:r>
      <w:r>
        <w:rPr>
          <w:rFonts w:hint="eastAsia" w:ascii="仿宋_GB2312" w:hAnsi="仿宋_GB2312" w:eastAsia="仿宋_GB2312" w:cs="仿宋_GB2312"/>
          <w:sz w:val="32"/>
          <w:szCs w:val="32"/>
        </w:rPr>
        <w:t>科技计划下达后，由项目承担单位根据科技计划下达的经费进行填写。</w:t>
      </w:r>
    </w:p>
    <w:p w14:paraId="47B696FA">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2.项目经费预算书的填写，尤其是资金支出预算各科目的开支范围、开支标准，以及资金来源预算和支出预算编制的具体要求，应严格执行</w:t>
      </w:r>
      <w:r>
        <w:rPr>
          <w:rFonts w:hint="eastAsia" w:ascii="仿宋_GB2312" w:hAnsi="仿宋_GB2312" w:eastAsia="仿宋_GB2312" w:cs="仿宋_GB2312"/>
          <w:sz w:val="32"/>
          <w:szCs w:val="32"/>
          <w:lang w:val="en-US" w:eastAsia="zh-CN"/>
        </w:rPr>
        <w:t>自治区及哈密市财政科研项目经费</w:t>
      </w:r>
      <w:r>
        <w:rPr>
          <w:rFonts w:hint="eastAsia" w:ascii="仿宋_GB2312" w:hAnsi="仿宋_GB2312" w:eastAsia="仿宋_GB2312" w:cs="仿宋_GB2312"/>
          <w:sz w:val="32"/>
          <w:szCs w:val="32"/>
        </w:rPr>
        <w:t>的有关规定。</w:t>
      </w:r>
    </w:p>
    <w:p w14:paraId="1749DEB1">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3.项目预算书是项目合同书的组成部分，是预算执行、监督检查和财务验收的重要依据。</w:t>
      </w:r>
    </w:p>
    <w:p w14:paraId="14F44808">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4.科研项目预算编制实行承诺制。科研项目承担单位法定代表人（或授权代表人）、科研项目负责人在编报预算时应当共同签署承诺书，保证所提供信息的真实性，并对提供虚假信息导致的后果承担责任。</w:t>
      </w:r>
    </w:p>
    <w:p w14:paraId="07BB1430">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5.项目经费预算编制严格遵守目标相关性、政策相符性、经济合理性和任务完成的可行性原则。根据科研活动规律和特点，开展预算编制，无需提供过细的测算依据。</w:t>
      </w:r>
    </w:p>
    <w:p w14:paraId="29182A51">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项目经费预算编制时需编制收入预算与支出预算。收入预算指用于同一项目的各种不同渠道的经费，其中单位自筹资金必须是货币资金。有自筹资金来源的，应当提供出资证明及其他相关财务资料。项目申报单位在项目实施前已有的仪器设备、图书资料、实验材料等非货币形式的投入不能作为项目自筹资金部分。</w:t>
      </w:r>
    </w:p>
    <w:p w14:paraId="05FA5C13">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7.项目预算应当由项目负责人协同项目申报单位财务部门共同编制；由多个单位共同申报一个项目的，由牵头申报项目的单位负责编制总预算，并根据合作协议同时编列各参加单位的资金预算。</w:t>
      </w:r>
    </w:p>
    <w:p w14:paraId="2DAB67E6">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项目申报单位在编制预算时，设备费、业务费、劳务费应据实编制项目预算，不得简单按比例编制。对50万元以上的仪器设备购置和外拨财政科研项目资金需提供明细并重点说明。间接费用无需编制预算说明，间接经费可全部用于绩效支出。</w:t>
      </w:r>
    </w:p>
    <w:p w14:paraId="30DE5253">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9.预算书一式</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val="en-US" w:eastAsia="zh-CN"/>
        </w:rPr>
        <w:t>科技项目与平台建设科、</w:t>
      </w:r>
      <w:r>
        <w:rPr>
          <w:rFonts w:hint="eastAsia" w:ascii="仿宋_GB2312" w:hAnsi="仿宋_GB2312" w:eastAsia="仿宋_GB2312" w:cs="仿宋_GB2312"/>
          <w:sz w:val="32"/>
          <w:szCs w:val="32"/>
        </w:rPr>
        <w:t>项目（课题）承担单位、项目推荐单位、存档各一份。</w:t>
      </w:r>
    </w:p>
    <w:p w14:paraId="59B25F18">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10.上报该预算书时，不附本预算书内的编制说明。</w:t>
      </w:r>
    </w:p>
    <w:p w14:paraId="327C5F2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2FD4CC4A">
      <w:pPr>
        <w:keepNext w:val="0"/>
        <w:keepLines w:val="0"/>
        <w:pageBreakBefore w:val="0"/>
        <w:widowControl/>
        <w:kinsoku/>
        <w:wordWrap/>
        <w:overflowPunct/>
        <w:topLinePunct w:val="0"/>
        <w:autoSpaceDE/>
        <w:autoSpaceDN/>
        <w:bidi w:val="0"/>
        <w:adjustRightInd/>
        <w:snapToGrid/>
        <w:spacing w:after="0"/>
        <w:ind w:left="0" w:leftChars="0"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哈密市</w:t>
      </w:r>
      <w:r>
        <w:rPr>
          <w:rFonts w:hint="eastAsia" w:ascii="方正小标宋简体" w:hAnsi="方正小标宋简体" w:eastAsia="方正小标宋简体" w:cs="方正小标宋简体"/>
          <w:sz w:val="44"/>
          <w:szCs w:val="44"/>
        </w:rPr>
        <w:t>科技计划项目经费预算承诺书</w:t>
      </w:r>
    </w:p>
    <w:tbl>
      <w:tblPr>
        <w:tblStyle w:val="37"/>
        <w:tblW w:w="9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5"/>
      </w:tblGrid>
      <w:tr w14:paraId="7CFB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5" w:hRule="atLeast"/>
        </w:trPr>
        <w:tc>
          <w:tcPr>
            <w:tcW w:w="9395" w:type="dxa"/>
          </w:tcPr>
          <w:p w14:paraId="3522FF3A">
            <w:pPr>
              <w:keepNext w:val="0"/>
              <w:keepLines w:val="0"/>
              <w:pageBreakBefore w:val="0"/>
              <w:widowControl/>
              <w:kinsoku/>
              <w:wordWrap/>
              <w:overflowPunct/>
              <w:topLinePunct w:val="0"/>
              <w:autoSpaceDE/>
              <w:autoSpaceDN/>
              <w:bidi w:val="0"/>
              <w:adjustRightInd/>
              <w:snapToGrid/>
              <w:spacing w:after="0"/>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项目（课题）的负责人，严格遵守《新疆维吾尔自治区科研诚信管理办法（试行）》《</w:t>
            </w:r>
            <w:r>
              <w:rPr>
                <w:rFonts w:hint="eastAsia" w:ascii="仿宋_GB2312" w:hAnsi="仿宋_GB2312" w:eastAsia="仿宋_GB2312" w:cs="仿宋_GB2312"/>
                <w:sz w:val="32"/>
                <w:szCs w:val="32"/>
                <w:lang w:val="en-US" w:eastAsia="zh-CN"/>
              </w:rPr>
              <w:t>哈密市</w:t>
            </w:r>
            <w:r>
              <w:rPr>
                <w:rFonts w:hint="eastAsia" w:ascii="仿宋_GB2312" w:hAnsi="仿宋_GB2312" w:eastAsia="仿宋_GB2312" w:cs="仿宋_GB2312"/>
                <w:sz w:val="32"/>
                <w:szCs w:val="32"/>
              </w:rPr>
              <w:t>财政科研项目资金管理办法》的规定，对</w:t>
            </w:r>
            <w:r>
              <w:rPr>
                <w:rFonts w:hint="eastAsia" w:ascii="仿宋_GB2312" w:hAnsi="仿宋_GB2312" w:eastAsia="仿宋_GB2312" w:cs="仿宋_GB2312"/>
                <w:sz w:val="32"/>
                <w:szCs w:val="32"/>
                <w:lang w:val="en-US" w:eastAsia="zh-CN"/>
              </w:rPr>
              <w:t>市科技局</w:t>
            </w:r>
            <w:r>
              <w:rPr>
                <w:rFonts w:hint="eastAsia" w:ascii="仿宋_GB2312" w:hAnsi="仿宋_GB2312" w:eastAsia="仿宋_GB2312" w:cs="仿宋_GB2312"/>
                <w:sz w:val="32"/>
                <w:szCs w:val="32"/>
              </w:rPr>
              <w:t>核定的项目（课题）经费预算完全同意，项目（课题）组将严格按预算执行，</w:t>
            </w:r>
            <w:r>
              <w:rPr>
                <w:rFonts w:hint="eastAsia" w:ascii="仿宋_GB2312" w:hAnsi="仿宋_GB2312" w:eastAsia="仿宋_GB2312" w:cs="仿宋_GB2312"/>
                <w:b/>
                <w:bCs/>
                <w:sz w:val="32"/>
                <w:szCs w:val="32"/>
              </w:rPr>
              <w:t>财政科研项目资金纳入单位财务统一管理，按全额预算和成本核算进行管理，单独核算，确保专款专用，</w:t>
            </w:r>
            <w:r>
              <w:rPr>
                <w:rFonts w:hint="eastAsia" w:ascii="仿宋_GB2312" w:hAnsi="仿宋_GB2312" w:eastAsia="仿宋_GB2312" w:cs="仿宋_GB2312"/>
                <w:sz w:val="32"/>
                <w:szCs w:val="32"/>
              </w:rPr>
              <w:t>管好用好科技计划项目（课题）专项经费，并接受</w:t>
            </w:r>
            <w:r>
              <w:rPr>
                <w:rFonts w:hint="eastAsia" w:ascii="仿宋_GB2312" w:hAnsi="仿宋_GB2312" w:eastAsia="仿宋_GB2312" w:cs="仿宋_GB2312"/>
                <w:sz w:val="32"/>
                <w:szCs w:val="32"/>
                <w:lang w:val="en-US" w:eastAsia="zh-CN"/>
              </w:rPr>
              <w:t>市科技局</w:t>
            </w:r>
            <w:r>
              <w:rPr>
                <w:rFonts w:hint="eastAsia" w:ascii="仿宋_GB2312" w:hAnsi="仿宋_GB2312" w:eastAsia="仿宋_GB2312" w:cs="仿宋_GB2312"/>
                <w:sz w:val="32"/>
                <w:szCs w:val="32"/>
              </w:rPr>
              <w:t>的检查和监督。</w:t>
            </w:r>
          </w:p>
          <w:p w14:paraId="071F36AC">
            <w:pPr>
              <w:keepNext w:val="0"/>
              <w:keepLines w:val="0"/>
              <w:pageBreakBefore w:val="0"/>
              <w:widowControl/>
              <w:kinsoku/>
              <w:wordWrap/>
              <w:overflowPunct/>
              <w:topLinePunct w:val="0"/>
              <w:autoSpaceDE/>
              <w:autoSpaceDN/>
              <w:bidi w:val="0"/>
              <w:adjustRightInd/>
              <w:snapToGrid/>
              <w:spacing w:after="0"/>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单位法定代表人（或授权代表人）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（签字）</w:t>
            </w:r>
          </w:p>
          <w:p w14:paraId="5CEAF8F3">
            <w:pPr>
              <w:keepNext w:val="0"/>
              <w:keepLines w:val="0"/>
              <w:pageBreakBefore w:val="0"/>
              <w:widowControl/>
              <w:kinsoku/>
              <w:wordWrap/>
              <w:overflowPunct/>
              <w:topLinePunct w:val="0"/>
              <w:autoSpaceDE/>
              <w:autoSpaceDN/>
              <w:bidi w:val="0"/>
              <w:adjustRightInd/>
              <w:snapToGrid/>
              <w:spacing w:after="0"/>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项目负责人：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（签字）</w:t>
            </w:r>
          </w:p>
          <w:p w14:paraId="5F1D39D5">
            <w:pPr>
              <w:keepNext w:val="0"/>
              <w:keepLines w:val="0"/>
              <w:pageBreakBefore w:val="0"/>
              <w:widowControl/>
              <w:kinsoku/>
              <w:wordWrap/>
              <w:overflowPunct/>
              <w:topLinePunct w:val="0"/>
              <w:autoSpaceDE/>
              <w:autoSpaceDN/>
              <w:bidi w:val="0"/>
              <w:adjustRightInd/>
              <w:snapToGrid/>
              <w:spacing w:after="0"/>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身份证号：</w:t>
            </w:r>
            <w:r>
              <w:rPr>
                <w:rFonts w:hint="eastAsia" w:ascii="仿宋_GB2312" w:hAnsi="仿宋_GB2312" w:eastAsia="仿宋_GB2312" w:cs="仿宋_GB2312"/>
                <w:sz w:val="32"/>
                <w:szCs w:val="32"/>
                <w:u w:val="single"/>
                <w:lang w:val="en-US" w:eastAsia="zh-CN"/>
              </w:rPr>
              <w:t xml:space="preserve">                                    </w:t>
            </w:r>
          </w:p>
          <w:p w14:paraId="2CF830A4">
            <w:pPr>
              <w:keepNext w:val="0"/>
              <w:keepLines w:val="0"/>
              <w:pageBreakBefore w:val="0"/>
              <w:widowControl/>
              <w:kinsoku/>
              <w:wordWrap/>
              <w:overflowPunct/>
              <w:topLinePunct w:val="0"/>
              <w:autoSpaceDE/>
              <w:autoSpaceDN/>
              <w:bidi w:val="0"/>
              <w:adjustRightInd/>
              <w:snapToGrid/>
              <w:spacing w:after="0"/>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财务负责人：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（签字）</w:t>
            </w:r>
          </w:p>
          <w:p w14:paraId="3CB8915E">
            <w:pPr>
              <w:keepNext w:val="0"/>
              <w:keepLines w:val="0"/>
              <w:pageBreakBefore w:val="0"/>
              <w:widowControl/>
              <w:kinsoku/>
              <w:wordWrap/>
              <w:overflowPunct/>
              <w:topLinePunct w:val="0"/>
              <w:autoSpaceDE/>
              <w:autoSpaceDN/>
              <w:bidi w:val="0"/>
              <w:adjustRightInd/>
              <w:snapToGrid/>
              <w:spacing w:after="0"/>
              <w:ind w:firstLine="420"/>
              <w:jc w:val="right"/>
              <w:textAlignment w:val="auto"/>
              <w:rPr>
                <w:rFonts w:hint="eastAsia" w:ascii="仿宋_GB2312" w:hAnsi="仿宋_GB2312" w:eastAsia="仿宋_GB2312" w:cs="仿宋_GB2312"/>
                <w:sz w:val="32"/>
                <w:szCs w:val="32"/>
              </w:rPr>
            </w:pPr>
          </w:p>
          <w:p w14:paraId="2685338D">
            <w:pPr>
              <w:keepNext w:val="0"/>
              <w:keepLines w:val="0"/>
              <w:pageBreakBefore w:val="0"/>
              <w:widowControl/>
              <w:kinsoku/>
              <w:wordWrap/>
              <w:overflowPunct/>
              <w:topLinePunct w:val="0"/>
              <w:autoSpaceDE/>
              <w:autoSpaceDN/>
              <w:bidi w:val="0"/>
              <w:adjustRightInd/>
              <w:snapToGrid/>
              <w:spacing w:after="0"/>
              <w:ind w:firstLine="420"/>
              <w:jc w:val="right"/>
              <w:textAlignment w:val="auto"/>
              <w:rPr>
                <w:rFonts w:hint="eastAsia" w:ascii="仿宋_GB2312" w:hAnsi="仿宋_GB2312" w:eastAsia="仿宋_GB2312" w:cs="仿宋_GB2312"/>
                <w:sz w:val="32"/>
                <w:szCs w:val="32"/>
              </w:rPr>
            </w:pPr>
          </w:p>
          <w:p w14:paraId="5115B5B9">
            <w:pPr>
              <w:keepNext w:val="0"/>
              <w:keepLines w:val="0"/>
              <w:pageBreakBefore w:val="0"/>
              <w:widowControl/>
              <w:kinsoku/>
              <w:wordWrap/>
              <w:overflowPunct/>
              <w:topLinePunct w:val="0"/>
              <w:autoSpaceDE/>
              <w:autoSpaceDN/>
              <w:bidi w:val="0"/>
              <w:adjustRightInd/>
              <w:snapToGrid/>
              <w:spacing w:after="0"/>
              <w:ind w:firstLine="420"/>
              <w:jc w:val="right"/>
              <w:textAlignment w:val="auto"/>
              <w:rPr>
                <w:rFonts w:hint="eastAsia" w:ascii="仿宋_GB2312" w:hAnsi="仿宋_GB2312" w:eastAsia="仿宋_GB2312" w:cs="仿宋_GB2312"/>
                <w:sz w:val="32"/>
                <w:szCs w:val="32"/>
              </w:rPr>
            </w:pPr>
          </w:p>
          <w:p w14:paraId="46DF6342">
            <w:pPr>
              <w:keepNext w:val="0"/>
              <w:keepLines w:val="0"/>
              <w:pageBreakBefore w:val="0"/>
              <w:widowControl/>
              <w:kinsoku/>
              <w:wordWrap/>
              <w:overflowPunct/>
              <w:topLinePunct w:val="0"/>
              <w:autoSpaceDE/>
              <w:autoSpaceDN/>
              <w:bidi w:val="0"/>
              <w:adjustRightInd/>
              <w:snapToGrid/>
              <w:spacing w:after="0"/>
              <w:ind w:firstLine="420"/>
              <w:jc w:val="right"/>
              <w:textAlignment w:val="auto"/>
              <w:rPr>
                <w:rFonts w:hint="eastAsia" w:ascii="仿宋_GB2312" w:hAnsi="仿宋_GB2312" w:eastAsia="仿宋_GB2312" w:cs="仿宋_GB2312"/>
                <w:sz w:val="32"/>
                <w:szCs w:val="32"/>
              </w:rPr>
            </w:pPr>
          </w:p>
          <w:p w14:paraId="6895A238">
            <w:pPr>
              <w:keepNext w:val="0"/>
              <w:keepLines w:val="0"/>
              <w:pageBreakBefore w:val="0"/>
              <w:widowControl/>
              <w:kinsoku/>
              <w:wordWrap/>
              <w:overflowPunct/>
              <w:topLinePunct w:val="0"/>
              <w:autoSpaceDE/>
              <w:autoSpaceDN/>
              <w:bidi w:val="0"/>
              <w:adjustRightInd/>
              <w:snapToGrid/>
              <w:spacing w:after="0"/>
              <w:ind w:firstLine="42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日</w:t>
            </w:r>
          </w:p>
          <w:p w14:paraId="04937111">
            <w:pPr>
              <w:keepNext w:val="0"/>
              <w:keepLines w:val="0"/>
              <w:pageBreakBefore w:val="0"/>
              <w:widowControl/>
              <w:kinsoku/>
              <w:wordWrap/>
              <w:overflowPunct/>
              <w:topLinePunct w:val="0"/>
              <w:autoSpaceDE/>
              <w:autoSpaceDN/>
              <w:bidi w:val="0"/>
              <w:adjustRightInd/>
              <w:snapToGrid/>
              <w:spacing w:after="0" w:line="560" w:lineRule="exact"/>
              <w:ind w:firstLine="420"/>
              <w:textAlignment w:val="auto"/>
              <w:rPr>
                <w:rFonts w:hint="eastAsia" w:ascii="仿宋_GB2312" w:hAnsi="仿宋_GB2312" w:eastAsia="仿宋_GB2312" w:cs="仿宋_GB2312"/>
                <w:sz w:val="32"/>
                <w:szCs w:val="32"/>
                <w:vertAlign w:val="baseline"/>
              </w:rPr>
            </w:pPr>
          </w:p>
        </w:tc>
      </w:tr>
    </w:tbl>
    <w:p w14:paraId="62381CB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51EC146E">
      <w:pPr>
        <w:keepNext w:val="0"/>
        <w:keepLines w:val="0"/>
        <w:pageBreakBefore w:val="0"/>
        <w:widowControl/>
        <w:kinsoku/>
        <w:wordWrap/>
        <w:overflowPunct/>
        <w:topLinePunct w:val="0"/>
        <w:autoSpaceDE/>
        <w:autoSpaceDN/>
        <w:bidi w:val="0"/>
        <w:adjustRightInd/>
        <w:snapToGrid/>
        <w:spacing w:after="0" w:line="620" w:lineRule="exact"/>
        <w:ind w:left="0" w:leftChars="0"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科技计划项目经费预算表编制说明</w:t>
      </w:r>
    </w:p>
    <w:p w14:paraId="13358F74">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w:t>
      </w:r>
      <w:r>
        <w:rPr>
          <w:rFonts w:hint="eastAsia" w:ascii="仿宋_GB2312" w:hAnsi="仿宋_GB2312" w:eastAsia="仿宋_GB2312" w:cs="仿宋_GB2312"/>
          <w:sz w:val="32"/>
          <w:szCs w:val="32"/>
        </w:rPr>
        <w:t>预算编制必须以项目合同书中的研究任务为依据，并按预算编制的有关要求编制项目经费全额预算，包括经费来源预算和经费支出预算，但不得编制赤字预算。经费来源预算包括用于同一项目的各种不同渠道的货币资金，经费支出预算包括与项目研究开发有关的所有直接费用和问接费用。</w:t>
      </w:r>
    </w:p>
    <w:p w14:paraId="1C19186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二、项目经费支出预算的主要内容</w:t>
      </w:r>
    </w:p>
    <w:p w14:paraId="2ECA31AB">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财政科研项目经费分为直接费用和问接费用</w:t>
      </w:r>
    </w:p>
    <w:p w14:paraId="6C63D972">
      <w:pPr>
        <w:keepNext w:val="0"/>
        <w:keepLines w:val="0"/>
        <w:pageBreakBefore w:val="0"/>
        <w:widowControl/>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直接费用</w:t>
      </w:r>
      <w:r>
        <w:rPr>
          <w:rFonts w:hint="eastAsia" w:ascii="仿宋_GB2312" w:hAnsi="仿宋_GB2312" w:eastAsia="仿宋_GB2312" w:cs="仿宋_GB2312"/>
          <w:sz w:val="32"/>
          <w:szCs w:val="32"/>
        </w:rPr>
        <w:t>是指在项目实施过程中发生的与之直接相关的费用，主要包括：</w:t>
      </w:r>
    </w:p>
    <w:p w14:paraId="148E60EC">
      <w:pPr>
        <w:keepNext w:val="0"/>
        <w:keepLines w:val="0"/>
        <w:pageBreakBefore w:val="0"/>
        <w:widowControl/>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（一）设备费。</w:t>
      </w:r>
      <w:r>
        <w:rPr>
          <w:rFonts w:hint="eastAsia" w:ascii="仿宋_GB2312" w:hAnsi="仿宋_GB2312" w:eastAsia="仿宋_GB2312" w:cs="仿宋_GB2312"/>
          <w:sz w:val="32"/>
          <w:szCs w:val="32"/>
        </w:rPr>
        <w:t>主要用于在项目实施过程中购置或试制专用仪器设备，购置计算类仪器设备、软件工具，对现有仪器设备进行升级改造，以及租赁使用外单位仪器设备而发生的相关费用</w:t>
      </w:r>
    </w:p>
    <w:p w14:paraId="41C62219">
      <w:pPr>
        <w:keepNext w:val="0"/>
        <w:keepLines w:val="0"/>
        <w:pageBreakBefore w:val="0"/>
        <w:widowControl/>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（二）业务费。</w:t>
      </w:r>
      <w:r>
        <w:rPr>
          <w:rFonts w:hint="eastAsia" w:ascii="仿宋_GB2312" w:hAnsi="仿宋_GB2312" w:eastAsia="仿宋_GB2312" w:cs="仿宋_GB2312"/>
          <w:sz w:val="32"/>
          <w:szCs w:val="32"/>
        </w:rPr>
        <w:t>主要用于项目实施过程中所需购置材料和消耗性费用等相关支出。主要包括材料，测试化验加工、燃料动力、差旅/会议/国际合作与交流、出版/文献/信息传播/知识产权事务/档案以及其他</w:t>
      </w:r>
      <w:bookmarkStart w:id="0" w:name="_GoBack"/>
      <w:bookmarkEnd w:id="0"/>
      <w:r>
        <w:rPr>
          <w:rFonts w:hint="eastAsia" w:ascii="仿宋_GB2312" w:hAnsi="仿宋_GB2312" w:eastAsia="仿宋_GB2312" w:cs="仿宋_GB2312"/>
          <w:sz w:val="32"/>
          <w:szCs w:val="32"/>
        </w:rPr>
        <w:t>支出。</w:t>
      </w:r>
    </w:p>
    <w:p w14:paraId="3E80060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1.材料支出，主要用于在项目实施过程中消耗的各种原材料、辅助材料、低值易耗品、其他材料的采购及运输、装卸、整理等费用。</w:t>
      </w:r>
    </w:p>
    <w:p w14:paraId="17D80BCB">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2.测试化验加工支出，主要用于在项目实施过程中委托或与外单位合作（包括项目承担单位内部独立经济核算单位）进行的检验、测试、化验、加工、计算、试验、设计、制作、分析等所支付的费用。</w:t>
      </w:r>
    </w:p>
    <w:p w14:paraId="21BB98E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3.燃料动力支出，主要用于在项目实施过程中的相关仪器设备、科学装置等运行发生的可以单独计量的水、电、气、燃料消耗等费用。</w:t>
      </w:r>
    </w:p>
    <w:p w14:paraId="238386F5">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差旅/会议/国际合作与交流支出，主要用于在项目实施过程中为组织开展学术研讨、咨询论证，以及组织协调项目等活动而发生的会议费用；开展科学实验（试验）、科学考察、业务调研、学术交流等所发生的城市间交通费、住宿费、伙食补助费、市内交通费；研究人员出国及外国专家来华开展科学技术交流与合作的费用。从财政科研项目资金中列支的国际合作与交流费用不纳入“三公”经费统计范围，不受零增长要求限制。</w:t>
      </w:r>
    </w:p>
    <w:p w14:paraId="69AF44C0">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5.出版/文献/信息传播/知识产权事务/档案支出，主要用于在项目实施过程中，需要支付的出版、资料购买及印刷、文献检索，专业通信、专利申请及其他知识产权事务、档案等费用。</w:t>
      </w:r>
    </w:p>
    <w:p w14:paraId="1836C44F">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其他支出，主要用于项目实施过程中除上述支出之外的其他相关支出。主要包括：项目财务验收审计费、技术成果应用推广培训费、农林领域发生的土地租赁费及青苗补偿费、人口与健康领域发生的临床试验费等。其他支出不包含预计支出及计提管理费。</w:t>
      </w:r>
    </w:p>
    <w:p w14:paraId="491678BB">
      <w:pPr>
        <w:keepNext w:val="0"/>
        <w:keepLines w:val="0"/>
        <w:pageBreakBefore w:val="0"/>
        <w:widowControl/>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（三）劳务费。</w:t>
      </w:r>
      <w:r>
        <w:rPr>
          <w:rFonts w:hint="eastAsia" w:ascii="仿宋_GB2312" w:hAnsi="仿宋_GB2312" w:eastAsia="仿宋_GB2312" w:cs="仿宋_GB2312"/>
          <w:sz w:val="32"/>
          <w:szCs w:val="32"/>
        </w:rPr>
        <w:t>是指在项目实施过程中支付给参与项目的研究生、博士后、访问学者和项目聘用的研究人员、科研辅助人员等的劳务性费用，以及支付给临时聘请的咨询专家的费用等</w:t>
      </w:r>
    </w:p>
    <w:p w14:paraId="742FBBF0">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项目聘用人员劳务费开支标准，参照自治区</w:t>
      </w:r>
      <w:r>
        <w:rPr>
          <w:rFonts w:hint="eastAsia" w:ascii="仿宋_GB2312" w:hAnsi="仿宋_GB2312" w:eastAsia="仿宋_GB2312" w:cs="仿宋_GB2312"/>
          <w:sz w:val="32"/>
          <w:szCs w:val="32"/>
          <w:lang w:val="en-US" w:eastAsia="zh-CN"/>
        </w:rPr>
        <w:t>及哈密市</w:t>
      </w:r>
      <w:r>
        <w:rPr>
          <w:rFonts w:hint="eastAsia" w:ascii="仿宋_GB2312" w:hAnsi="仿宋_GB2312" w:eastAsia="仿宋_GB2312" w:cs="仿宋_GB2312"/>
          <w:sz w:val="32"/>
          <w:szCs w:val="32"/>
        </w:rPr>
        <w:t>科学研究和技术服务业从业人员平均工资水平，根据其在项目研究中承担的工作任务确定，其由单位缴纳的社会保险补助、住房公积金等纳入劳务费科目开支。</w:t>
      </w:r>
    </w:p>
    <w:p w14:paraId="434E157D">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支付给临时聘请的咨询专家的费用，不得支付给参与本项目及所属课题研究和管理的相关人员。</w:t>
      </w:r>
    </w:p>
    <w:p w14:paraId="50715281">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间接费用主要用于项目承担单位在组织实施项目过程中发生的无法在直接费用中列支的相关费用。主要包括项目承担单位为了项目实施提供的现有仪器设备设施及房屋，水、电、气、暖等消耗，有关管理费用的补助支出，以及激励科研人员的绩效支出等。</w:t>
      </w:r>
    </w:p>
    <w:p w14:paraId="7D2E87D0">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间接费用实行总额控制，按照不超过项目资金中直接费用扣除设备购置费后的一定比例核定。</w:t>
      </w:r>
    </w:p>
    <w:p w14:paraId="08148657">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自然科学项目核定比例：</w:t>
      </w:r>
    </w:p>
    <w:p w14:paraId="409B7168">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500万元及以下的部分不超过30%；</w:t>
      </w:r>
    </w:p>
    <w:p w14:paraId="08E4677F">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500万元至1000万元的部分不超过25%；</w:t>
      </w:r>
    </w:p>
    <w:p w14:paraId="1FCF800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1000万元及以上的部分不超过20%；</w:t>
      </w:r>
    </w:p>
    <w:p w14:paraId="5FF09194">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对数学、物理等纯理论基础研究项目，问接费用比例进一步提高到不超过60%，具体间接费用核定比例由项目主管部门根据项目情况予以明确。</w:t>
      </w:r>
    </w:p>
    <w:p w14:paraId="56E901C9">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问接费用由项目承担单位统筹安排使用。项目承担单位应当建立健全间接费用的内部管理办法，公开透明、合理规范使用间接费用。间接费用的使用应向创新绩效突出的团队和个人倾斜，项目承担单位要处理好合理分摊问接成本和对科研人员激励的关系。间接经费可全部用于绩效支出。绩效支出安排应当与科研人员在项目工作中的实际贡献挂钩。绩效支出的使用范围和标准应在单位内部公示。实行工资总额管理的项目承担单位从财政科研项目资金中列支的编制内有工资性收入科研人员的绩效支出，一次性计入当年本单位绩效工资总量，不作为核定下一年度绩效工资总量的基数，不作为社会保险费缴纳基数。</w:t>
      </w:r>
    </w:p>
    <w:p w14:paraId="34767668">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项目中有多个单位的，间接费用在总额范围内由项目牵头单位与参与单位协商分配。项目承担单位不得在核定的间接费用以外再以任何名义在项目资金中重复提取、列支相关费用。</w:t>
      </w:r>
    </w:p>
    <w:p w14:paraId="68FA19F6">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其他要求</w:t>
      </w:r>
    </w:p>
    <w:p w14:paraId="679C426B">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（一）本预算表及其有关附表的相关数据应保持一致，做到真实、准确。</w:t>
      </w:r>
    </w:p>
    <w:p w14:paraId="45E6BEE7">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（二）自筹经费来源说明，需说明经费的来源、用途，并提供证明材料。</w:t>
      </w:r>
    </w:p>
    <w:p w14:paraId="7801386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（三）与项目有关的前期研究（包括阶段性成果）支出的各项经费不得编入本预算表。</w:t>
      </w:r>
    </w:p>
    <w:p w14:paraId="46EE9E2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（四）需要在预算表以外说明的内容，应单独提交说明材料。</w:t>
      </w:r>
    </w:p>
    <w:p w14:paraId="4696BC5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5DB79E99">
      <w:pPr>
        <w:keepNext w:val="0"/>
        <w:keepLines w:val="0"/>
        <w:pageBreakBefore w:val="0"/>
        <w:widowControl/>
        <w:kinsoku/>
        <w:wordWrap/>
        <w:overflowPunct/>
        <w:topLinePunct w:val="0"/>
        <w:autoSpaceDE/>
        <w:autoSpaceDN/>
        <w:bidi w:val="0"/>
        <w:adjustRightInd/>
        <w:snapToGrid/>
        <w:spacing w:after="0" w:line="620" w:lineRule="exact"/>
        <w:ind w:left="0" w:leftChars="0" w:firstLine="0" w:firstLineChars="0"/>
        <w:jc w:val="center"/>
        <w:textAlignment w:val="auto"/>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lang w:val="en-US" w:eastAsia="zh-CN"/>
        </w:rPr>
        <w:t>申</w:t>
      </w:r>
      <w:r>
        <w:rPr>
          <w:rFonts w:hint="eastAsia" w:ascii="方正小标宋简体" w:hAnsi="方正小标宋简体" w:eastAsia="方正小标宋简体" w:cs="方正小标宋简体"/>
          <w:b/>
          <w:sz w:val="44"/>
          <w:szCs w:val="44"/>
        </w:rPr>
        <w:t>请项目经费预算表</w:t>
      </w:r>
    </w:p>
    <w:p w14:paraId="707C15E3">
      <w:pPr>
        <w:pStyle w:val="2"/>
        <w:jc w:val="right"/>
        <w:rPr>
          <w:rFonts w:hint="default" w:eastAsia="方正小标宋简体"/>
          <w:lang w:val="en-US" w:eastAsia="zh-CN"/>
        </w:rPr>
      </w:pPr>
      <w:r>
        <w:rPr>
          <w:rFonts w:hint="eastAsia" w:ascii="仿宋_GB2312" w:hAnsi="仿宋_GB2312" w:eastAsia="仿宋_GB2312" w:cs="仿宋_GB2312"/>
          <w:b w:val="0"/>
          <w:bCs/>
          <w:sz w:val="24"/>
          <w:szCs w:val="24"/>
          <w:lang w:val="en-US" w:eastAsia="zh-CN"/>
        </w:rPr>
        <w:t>单位：万元（保留两位小数）</w:t>
      </w:r>
    </w:p>
    <w:tbl>
      <w:tblPr>
        <w:tblStyle w:val="36"/>
        <w:tblW w:w="8924"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2470"/>
        <w:gridCol w:w="2037"/>
        <w:gridCol w:w="2066"/>
      </w:tblGrid>
      <w:tr w14:paraId="046A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40B598CB">
            <w:pPr>
              <w:snapToGrid w:val="0"/>
              <w:spacing w:line="320" w:lineRule="exact"/>
              <w:jc w:val="center"/>
              <w:rPr>
                <w:rFonts w:hint="eastAsia" w:ascii="楷体_GB2312" w:hAnsi="方正仿宋_GBK" w:eastAsia="楷体_GB2312" w:cs="方正仿宋_GBK"/>
                <w:b/>
                <w:bCs/>
                <w:sz w:val="24"/>
              </w:rPr>
            </w:pPr>
            <w:r>
              <w:rPr>
                <w:rFonts w:hint="eastAsia" w:ascii="楷体_GB2312" w:hAnsi="方正仿宋_GBK" w:eastAsia="楷体_GB2312" w:cs="方正仿宋_GBK"/>
                <w:b/>
                <w:bCs/>
                <w:sz w:val="24"/>
              </w:rPr>
              <w:t>预算科目</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6BCF7534">
            <w:pPr>
              <w:snapToGrid w:val="0"/>
              <w:spacing w:line="320" w:lineRule="exact"/>
              <w:jc w:val="center"/>
              <w:rPr>
                <w:rFonts w:hint="eastAsia" w:ascii="楷体_GB2312" w:hAnsi="方正仿宋_GBK" w:eastAsia="楷体_GB2312" w:cs="方正仿宋_GBK"/>
                <w:b/>
                <w:bCs/>
                <w:sz w:val="24"/>
              </w:rPr>
            </w:pPr>
            <w:r>
              <w:rPr>
                <w:rFonts w:hint="eastAsia" w:ascii="楷体_GB2312" w:hAnsi="方正仿宋_GBK" w:eastAsia="楷体_GB2312" w:cs="方正仿宋_GBK"/>
                <w:b/>
                <w:bCs/>
                <w:sz w:val="24"/>
              </w:rPr>
              <w:t>总预算数</w:t>
            </w:r>
          </w:p>
        </w:tc>
        <w:tc>
          <w:tcPr>
            <w:tcW w:w="2037" w:type="dxa"/>
            <w:tcBorders>
              <w:top w:val="thinThickSmallGap" w:color="auto" w:sz="24" w:space="0"/>
              <w:left w:val="thinThickSmallGap" w:color="auto" w:sz="24" w:space="0"/>
              <w:bottom w:val="single" w:color="auto" w:sz="4" w:space="0"/>
              <w:right w:val="thickThinSmallGap" w:color="auto" w:sz="24" w:space="0"/>
            </w:tcBorders>
            <w:noWrap w:val="0"/>
            <w:vAlign w:val="center"/>
          </w:tcPr>
          <w:p w14:paraId="43E38E01">
            <w:pPr>
              <w:snapToGrid w:val="0"/>
              <w:spacing w:line="320" w:lineRule="exact"/>
              <w:ind w:left="0" w:leftChars="0" w:firstLine="0" w:firstLineChars="0"/>
              <w:jc w:val="both"/>
              <w:rPr>
                <w:rFonts w:hint="eastAsia" w:ascii="楷体_GB2312" w:hAnsi="方正仿宋_GBK" w:eastAsia="楷体_GB2312" w:cs="方正仿宋_GBK"/>
                <w:b/>
                <w:bCs/>
                <w:spacing w:val="-20"/>
                <w:sz w:val="24"/>
              </w:rPr>
            </w:pPr>
            <w:r>
              <w:rPr>
                <w:rFonts w:hint="eastAsia" w:ascii="楷体_GB2312" w:hAnsi="方正仿宋_GBK" w:eastAsia="楷体_GB2312" w:cs="方正仿宋_GBK"/>
                <w:b/>
                <w:bCs/>
                <w:spacing w:val="-20"/>
                <w:sz w:val="24"/>
              </w:rPr>
              <w:t>其中：</w:t>
            </w:r>
            <w:r>
              <w:rPr>
                <w:rFonts w:hint="eastAsia" w:ascii="楷体_GB2312" w:hAnsi="方正仿宋_GBK" w:eastAsia="楷体_GB2312" w:cs="方正仿宋_GBK"/>
                <w:b/>
                <w:bCs/>
                <w:spacing w:val="-20"/>
                <w:sz w:val="24"/>
                <w:lang w:val="en-US" w:eastAsia="zh-CN"/>
              </w:rPr>
              <w:t>市</w:t>
            </w:r>
            <w:r>
              <w:rPr>
                <w:rFonts w:hint="eastAsia" w:ascii="楷体_GB2312" w:hAnsi="方正仿宋_GBK" w:eastAsia="楷体_GB2312" w:cs="方正仿宋_GBK"/>
                <w:b/>
                <w:bCs/>
                <w:spacing w:val="-20"/>
                <w:sz w:val="24"/>
              </w:rPr>
              <w:t>财政拨款</w:t>
            </w:r>
          </w:p>
        </w:tc>
        <w:tc>
          <w:tcPr>
            <w:tcW w:w="2066" w:type="dxa"/>
            <w:tcBorders>
              <w:top w:val="single" w:color="auto" w:sz="4" w:space="0"/>
              <w:left w:val="thickThinSmallGap" w:color="auto" w:sz="24" w:space="0"/>
              <w:bottom w:val="single" w:color="auto" w:sz="4" w:space="0"/>
              <w:right w:val="single" w:color="auto" w:sz="4" w:space="0"/>
            </w:tcBorders>
            <w:noWrap w:val="0"/>
            <w:vAlign w:val="center"/>
          </w:tcPr>
          <w:p w14:paraId="248C5520">
            <w:pPr>
              <w:snapToGrid w:val="0"/>
              <w:spacing w:line="320" w:lineRule="exact"/>
              <w:jc w:val="center"/>
              <w:rPr>
                <w:rFonts w:hint="eastAsia" w:ascii="楷体_GB2312" w:hAnsi="方正仿宋_GBK" w:eastAsia="楷体_GB2312" w:cs="方正仿宋_GBK"/>
                <w:b/>
                <w:bCs/>
                <w:sz w:val="24"/>
                <w:lang w:eastAsia="zh-CN"/>
              </w:rPr>
            </w:pPr>
            <w:r>
              <w:rPr>
                <w:rFonts w:hint="eastAsia" w:ascii="楷体_GB2312" w:hAnsi="方正仿宋_GBK" w:eastAsia="楷体_GB2312" w:cs="方正仿宋_GBK"/>
                <w:b/>
                <w:bCs/>
                <w:sz w:val="24"/>
              </w:rPr>
              <w:t>备注</w:t>
            </w:r>
          </w:p>
        </w:tc>
      </w:tr>
      <w:tr w14:paraId="14BD3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2F0E4017">
            <w:pPr>
              <w:snapToGrid w:val="0"/>
              <w:spacing w:line="320" w:lineRule="exact"/>
              <w:ind w:left="0" w:leftChars="0" w:firstLine="0" w:firstLineChars="0"/>
              <w:jc w:val="center"/>
              <w:rPr>
                <w:rFonts w:hint="eastAsia" w:ascii="楷体_GB2312" w:hAnsi="方正仿宋_GBK" w:eastAsia="楷体_GB2312" w:cs="方正仿宋_GBK"/>
                <w:sz w:val="24"/>
              </w:rPr>
            </w:pPr>
            <w:r>
              <w:rPr>
                <w:rFonts w:hint="eastAsia" w:ascii="楷体_GB2312" w:hAnsi="方正仿宋_GBK" w:eastAsia="楷体_GB2312" w:cs="方正仿宋_GBK"/>
                <w:sz w:val="24"/>
              </w:rPr>
              <w:t>⑴</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6E74DAEB">
            <w:pPr>
              <w:snapToGrid w:val="0"/>
              <w:spacing w:line="320" w:lineRule="exact"/>
              <w:jc w:val="center"/>
              <w:rPr>
                <w:rFonts w:hint="eastAsia" w:ascii="楷体_GB2312" w:hAnsi="方正仿宋_GBK" w:eastAsia="楷体_GB2312" w:cs="方正仿宋_GBK"/>
                <w:sz w:val="24"/>
              </w:rPr>
            </w:pPr>
            <w:r>
              <w:rPr>
                <w:rFonts w:hint="eastAsia" w:ascii="楷体_GB2312" w:hAnsi="方正仿宋_GBK" w:eastAsia="楷体_GB2312" w:cs="方正仿宋_GBK"/>
                <w:sz w:val="24"/>
              </w:rPr>
              <w:t>⑵</w:t>
            </w: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50A2F01E">
            <w:pPr>
              <w:snapToGrid w:val="0"/>
              <w:spacing w:line="320" w:lineRule="exact"/>
              <w:jc w:val="center"/>
              <w:rPr>
                <w:rFonts w:hint="eastAsia" w:ascii="楷体_GB2312" w:hAnsi="方正仿宋_GBK" w:eastAsia="楷体_GB2312" w:cs="方正仿宋_GBK"/>
                <w:sz w:val="24"/>
              </w:rPr>
            </w:pPr>
            <w:r>
              <w:rPr>
                <w:rFonts w:hint="eastAsia" w:ascii="楷体_GB2312" w:hAnsi="方正仿宋_GBK" w:eastAsia="楷体_GB2312" w:cs="方正仿宋_GBK"/>
                <w:sz w:val="24"/>
              </w:rPr>
              <w:t>⑶</w:t>
            </w:r>
          </w:p>
        </w:tc>
        <w:tc>
          <w:tcPr>
            <w:tcW w:w="2066" w:type="dxa"/>
            <w:tcBorders>
              <w:top w:val="single" w:color="auto" w:sz="4" w:space="0"/>
              <w:left w:val="thickThinSmallGap" w:color="auto" w:sz="24" w:space="0"/>
              <w:bottom w:val="single" w:color="auto" w:sz="4" w:space="0"/>
              <w:right w:val="single" w:color="auto" w:sz="4" w:space="0"/>
            </w:tcBorders>
            <w:noWrap w:val="0"/>
            <w:vAlign w:val="center"/>
          </w:tcPr>
          <w:p w14:paraId="765AEDD5">
            <w:pPr>
              <w:snapToGrid w:val="0"/>
              <w:spacing w:line="320" w:lineRule="exact"/>
              <w:jc w:val="center"/>
              <w:rPr>
                <w:rFonts w:hint="eastAsia" w:ascii="楷体_GB2312" w:hAnsi="方正仿宋_GBK" w:eastAsia="楷体_GB2312" w:cs="方正仿宋_GBK"/>
                <w:sz w:val="24"/>
              </w:rPr>
            </w:pPr>
            <w:r>
              <w:rPr>
                <w:rFonts w:hint="eastAsia" w:ascii="楷体_GB2312" w:hAnsi="方正仿宋_GBK" w:eastAsia="楷体_GB2312" w:cs="方正仿宋_GBK"/>
                <w:sz w:val="24"/>
              </w:rPr>
              <w:t>⑷</w:t>
            </w:r>
          </w:p>
        </w:tc>
      </w:tr>
      <w:tr w14:paraId="56E0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5403A225">
            <w:pPr>
              <w:snapToGrid w:val="0"/>
              <w:spacing w:line="320" w:lineRule="exact"/>
              <w:ind w:left="0" w:leftChars="0" w:firstLine="0" w:firstLineChars="0"/>
              <w:rPr>
                <w:rFonts w:hint="eastAsia" w:ascii="楷体_GB2312" w:hAnsi="方正仿宋_GBK" w:eastAsia="楷体_GB2312" w:cs="方正仿宋_GBK"/>
                <w:b/>
                <w:sz w:val="24"/>
                <w:lang w:val="en-US" w:eastAsia="zh-CN"/>
              </w:rPr>
            </w:pPr>
            <w:r>
              <w:rPr>
                <w:rFonts w:hint="eastAsia" w:ascii="楷体_GB2312" w:hAnsi="方正仿宋_GBK" w:eastAsia="楷体_GB2312" w:cs="方正仿宋_GBK"/>
                <w:b/>
                <w:sz w:val="24"/>
              </w:rPr>
              <w:t>一、预算来源</w:t>
            </w:r>
            <w:r>
              <w:rPr>
                <w:rFonts w:hint="eastAsia" w:ascii="楷体_GB2312" w:hAnsi="方正仿宋_GBK" w:eastAsia="楷体_GB2312" w:cs="方正仿宋_GBK"/>
                <w:b/>
                <w:sz w:val="24"/>
                <w:lang w:val="en-US" w:eastAsia="zh-CN"/>
              </w:rPr>
              <w:t>合计</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5EA75524">
            <w:pPr>
              <w:snapToGrid w:val="0"/>
              <w:spacing w:line="320" w:lineRule="exact"/>
              <w:jc w:val="center"/>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0B948DD6">
            <w:pPr>
              <w:snapToGrid w:val="0"/>
              <w:spacing w:line="320" w:lineRule="exact"/>
              <w:jc w:val="center"/>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center"/>
          </w:tcPr>
          <w:p w14:paraId="27CFBD7A">
            <w:pPr>
              <w:snapToGrid w:val="0"/>
              <w:spacing w:line="320" w:lineRule="exact"/>
              <w:jc w:val="center"/>
              <w:rPr>
                <w:rFonts w:hint="eastAsia" w:ascii="楷体_GB2312" w:hAnsi="方正仿宋_GBK" w:eastAsia="楷体_GB2312" w:cs="方正仿宋_GBK"/>
                <w:sz w:val="24"/>
              </w:rPr>
            </w:pPr>
          </w:p>
        </w:tc>
      </w:tr>
      <w:tr w14:paraId="4B2A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295BFF28">
            <w:pPr>
              <w:snapToGrid w:val="0"/>
              <w:spacing w:line="320" w:lineRule="exact"/>
              <w:ind w:left="0" w:leftChars="0" w:firstLine="0" w:firstLineChars="0"/>
              <w:rPr>
                <w:rFonts w:hint="eastAsia" w:ascii="楷体_GB2312" w:hAnsi="方正仿宋_GBK" w:eastAsia="楷体_GB2312" w:cs="方正仿宋_GBK"/>
                <w:b/>
                <w:sz w:val="24"/>
              </w:rPr>
            </w:pPr>
            <w:r>
              <w:rPr>
                <w:rFonts w:hint="eastAsia" w:ascii="楷体_GB2312" w:hAnsi="方正仿宋_GBK" w:eastAsia="楷体_GB2312" w:cs="方正仿宋_GBK"/>
                <w:b/>
                <w:spacing w:val="-20"/>
                <w:sz w:val="24"/>
                <w:lang w:val="en-US" w:eastAsia="zh-CN"/>
              </w:rPr>
              <w:t>（一）市</w:t>
            </w:r>
            <w:r>
              <w:rPr>
                <w:rFonts w:hint="eastAsia" w:ascii="楷体_GB2312" w:hAnsi="方正仿宋_GBK" w:eastAsia="楷体_GB2312" w:cs="方正仿宋_GBK"/>
                <w:b/>
                <w:spacing w:val="-20"/>
                <w:sz w:val="24"/>
              </w:rPr>
              <w:t>财政拨款</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27879F1C">
            <w:pPr>
              <w:snapToGrid w:val="0"/>
              <w:spacing w:line="320" w:lineRule="exact"/>
              <w:jc w:val="center"/>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071F41C6">
            <w:pPr>
              <w:snapToGrid w:val="0"/>
              <w:spacing w:line="320" w:lineRule="exact"/>
              <w:jc w:val="center"/>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center"/>
          </w:tcPr>
          <w:p w14:paraId="2ED13967">
            <w:pPr>
              <w:snapToGrid w:val="0"/>
              <w:spacing w:line="320" w:lineRule="exact"/>
              <w:jc w:val="center"/>
              <w:rPr>
                <w:rFonts w:hint="eastAsia" w:ascii="楷体_GB2312" w:hAnsi="方正仿宋_GBK" w:eastAsia="楷体_GB2312" w:cs="方正仿宋_GBK"/>
                <w:sz w:val="24"/>
              </w:rPr>
            </w:pPr>
          </w:p>
        </w:tc>
      </w:tr>
      <w:tr w14:paraId="7173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7641A179">
            <w:pPr>
              <w:snapToGrid w:val="0"/>
              <w:spacing w:line="320" w:lineRule="exact"/>
              <w:ind w:left="0" w:leftChars="0" w:firstLine="0" w:firstLineChars="0"/>
              <w:rPr>
                <w:rFonts w:hint="eastAsia" w:ascii="楷体_GB2312" w:hAnsi="方正仿宋_GBK" w:eastAsia="楷体_GB2312" w:cs="方正仿宋_GBK"/>
                <w:sz w:val="24"/>
                <w:lang w:val="en-US" w:eastAsia="zh-CN"/>
              </w:rPr>
            </w:pPr>
            <w:r>
              <w:rPr>
                <w:rFonts w:hint="eastAsia" w:ascii="楷体_GB2312" w:hAnsi="方正仿宋_GBK" w:eastAsia="楷体_GB2312" w:cs="方正仿宋_GBK"/>
                <w:b/>
                <w:spacing w:val="-20"/>
                <w:sz w:val="24"/>
                <w:lang w:val="en-US" w:eastAsia="zh-CN"/>
              </w:rPr>
              <w:t>（二）自筹经费</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1EB3C398">
            <w:pPr>
              <w:snapToGrid w:val="0"/>
              <w:spacing w:line="320" w:lineRule="exact"/>
              <w:jc w:val="center"/>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65BC7F5C">
            <w:pPr>
              <w:snapToGrid w:val="0"/>
              <w:spacing w:line="320" w:lineRule="exact"/>
              <w:jc w:val="center"/>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center"/>
          </w:tcPr>
          <w:p w14:paraId="662E83D1">
            <w:pPr>
              <w:snapToGrid w:val="0"/>
              <w:spacing w:line="320" w:lineRule="exact"/>
              <w:jc w:val="center"/>
              <w:rPr>
                <w:rFonts w:hint="eastAsia" w:ascii="楷体_GB2312" w:hAnsi="方正仿宋_GBK" w:eastAsia="楷体_GB2312" w:cs="方正仿宋_GBK"/>
                <w:sz w:val="24"/>
              </w:rPr>
            </w:pPr>
          </w:p>
        </w:tc>
      </w:tr>
      <w:tr w14:paraId="6E4D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0CCED565">
            <w:pPr>
              <w:snapToGrid w:val="0"/>
              <w:spacing w:line="320" w:lineRule="exact"/>
              <w:ind w:left="0" w:leftChars="0" w:firstLine="0" w:firstLineChars="0"/>
              <w:rPr>
                <w:rFonts w:hint="default" w:ascii="楷体_GB2312" w:hAnsi="方正仿宋_GBK" w:eastAsia="楷体_GB2312" w:cs="方正仿宋_GBK"/>
                <w:b/>
                <w:spacing w:val="-20"/>
                <w:sz w:val="24"/>
                <w:lang w:val="en-US" w:eastAsia="zh-CN"/>
              </w:rPr>
            </w:pPr>
            <w:r>
              <w:rPr>
                <w:rFonts w:hint="eastAsia" w:ascii="楷体_GB2312" w:hAnsi="方正仿宋_GBK" w:eastAsia="楷体_GB2312" w:cs="方正仿宋_GBK"/>
                <w:b/>
                <w:spacing w:val="-20"/>
                <w:sz w:val="24"/>
                <w:lang w:val="en-US" w:eastAsia="zh-CN"/>
              </w:rPr>
              <w:t>1.区县财政拨款</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1ACC1A7A">
            <w:pPr>
              <w:snapToGrid w:val="0"/>
              <w:spacing w:line="320" w:lineRule="exact"/>
              <w:jc w:val="center"/>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5AA23909">
            <w:pPr>
              <w:snapToGrid w:val="0"/>
              <w:spacing w:line="320" w:lineRule="exact"/>
              <w:jc w:val="center"/>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center"/>
          </w:tcPr>
          <w:p w14:paraId="6BCD264F">
            <w:pPr>
              <w:snapToGrid w:val="0"/>
              <w:spacing w:line="320" w:lineRule="exact"/>
              <w:jc w:val="center"/>
              <w:rPr>
                <w:rFonts w:hint="eastAsia" w:ascii="楷体_GB2312" w:hAnsi="方正仿宋_GBK" w:eastAsia="楷体_GB2312" w:cs="方正仿宋_GBK"/>
                <w:sz w:val="24"/>
              </w:rPr>
            </w:pPr>
          </w:p>
        </w:tc>
      </w:tr>
      <w:tr w14:paraId="49CEE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17C6F39E">
            <w:pPr>
              <w:snapToGrid w:val="0"/>
              <w:spacing w:line="320" w:lineRule="exact"/>
              <w:ind w:left="0" w:leftChars="0" w:firstLine="0" w:firstLineChars="0"/>
              <w:rPr>
                <w:rFonts w:hint="default" w:ascii="楷体_GB2312" w:hAnsi="方正仿宋_GBK" w:eastAsia="楷体_GB2312" w:cs="方正仿宋_GBK"/>
                <w:b/>
                <w:spacing w:val="-20"/>
                <w:sz w:val="24"/>
                <w:lang w:val="en-US" w:eastAsia="zh-CN"/>
              </w:rPr>
            </w:pPr>
            <w:r>
              <w:rPr>
                <w:rFonts w:hint="eastAsia" w:ascii="楷体_GB2312" w:hAnsi="方正仿宋_GBK" w:eastAsia="楷体_GB2312" w:cs="方正仿宋_GBK"/>
                <w:b/>
                <w:spacing w:val="-20"/>
                <w:sz w:val="24"/>
                <w:lang w:val="en-US" w:eastAsia="zh-CN"/>
              </w:rPr>
              <w:t>2.承担单位自有货币资金</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4AEA4D61">
            <w:pPr>
              <w:snapToGrid w:val="0"/>
              <w:spacing w:line="320" w:lineRule="exact"/>
              <w:jc w:val="center"/>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1A100112">
            <w:pPr>
              <w:snapToGrid w:val="0"/>
              <w:spacing w:line="320" w:lineRule="exact"/>
              <w:jc w:val="center"/>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center"/>
          </w:tcPr>
          <w:p w14:paraId="49A692BB">
            <w:pPr>
              <w:snapToGrid w:val="0"/>
              <w:spacing w:line="320" w:lineRule="exact"/>
              <w:jc w:val="center"/>
              <w:rPr>
                <w:rFonts w:hint="eastAsia" w:ascii="楷体_GB2312" w:hAnsi="方正仿宋_GBK" w:eastAsia="楷体_GB2312" w:cs="方正仿宋_GBK"/>
                <w:sz w:val="24"/>
              </w:rPr>
            </w:pPr>
          </w:p>
        </w:tc>
      </w:tr>
      <w:tr w14:paraId="53FDE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661F77ED">
            <w:pPr>
              <w:snapToGrid w:val="0"/>
              <w:spacing w:line="320" w:lineRule="exact"/>
              <w:ind w:left="0" w:leftChars="0" w:firstLine="0" w:firstLineChars="0"/>
              <w:rPr>
                <w:rFonts w:hint="eastAsia" w:ascii="楷体_GB2312" w:hAnsi="方正仿宋_GBK" w:eastAsia="楷体_GB2312" w:cs="方正仿宋_GBK"/>
                <w:b/>
                <w:spacing w:val="-20"/>
                <w:sz w:val="24"/>
                <w:lang w:val="en-US" w:eastAsia="zh-CN"/>
              </w:rPr>
            </w:pPr>
            <w:r>
              <w:rPr>
                <w:rFonts w:hint="eastAsia" w:ascii="楷体_GB2312" w:hAnsi="方正仿宋_GBK" w:eastAsia="楷体_GB2312" w:cs="方正仿宋_GBK"/>
                <w:b/>
                <w:spacing w:val="-20"/>
                <w:sz w:val="24"/>
                <w:lang w:val="en-US" w:eastAsia="zh-CN"/>
              </w:rPr>
              <w:t>3.银行贷款</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1B91518F">
            <w:pPr>
              <w:snapToGrid w:val="0"/>
              <w:spacing w:line="320" w:lineRule="exact"/>
              <w:jc w:val="center"/>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6E51D400">
            <w:pPr>
              <w:snapToGrid w:val="0"/>
              <w:spacing w:line="320" w:lineRule="exact"/>
              <w:jc w:val="center"/>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center"/>
          </w:tcPr>
          <w:p w14:paraId="2E19D392">
            <w:pPr>
              <w:snapToGrid w:val="0"/>
              <w:spacing w:line="320" w:lineRule="exact"/>
              <w:jc w:val="center"/>
              <w:rPr>
                <w:rFonts w:hint="eastAsia" w:ascii="楷体_GB2312" w:hAnsi="方正仿宋_GBK" w:eastAsia="楷体_GB2312" w:cs="方正仿宋_GBK"/>
                <w:sz w:val="24"/>
              </w:rPr>
            </w:pPr>
          </w:p>
        </w:tc>
      </w:tr>
      <w:tr w14:paraId="40BFB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339DEDCC">
            <w:pPr>
              <w:snapToGrid w:val="0"/>
              <w:spacing w:line="320" w:lineRule="exact"/>
              <w:ind w:left="0" w:leftChars="0" w:firstLine="0" w:firstLineChars="0"/>
              <w:rPr>
                <w:rFonts w:hint="default" w:ascii="楷体_GB2312" w:hAnsi="方正仿宋_GBK" w:eastAsia="楷体_GB2312" w:cs="方正仿宋_GBK"/>
                <w:b/>
                <w:spacing w:val="-20"/>
                <w:sz w:val="24"/>
                <w:lang w:val="en-US" w:eastAsia="zh-CN"/>
              </w:rPr>
            </w:pPr>
            <w:r>
              <w:rPr>
                <w:rFonts w:hint="eastAsia" w:ascii="楷体_GB2312" w:hAnsi="方正仿宋_GBK" w:eastAsia="楷体_GB2312" w:cs="方正仿宋_GBK"/>
                <w:b/>
                <w:spacing w:val="-20"/>
                <w:sz w:val="24"/>
                <w:lang w:val="en-US" w:eastAsia="zh-CN"/>
              </w:rPr>
              <w:t>4.其他</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3C3CDAF6">
            <w:pPr>
              <w:snapToGrid w:val="0"/>
              <w:spacing w:line="320" w:lineRule="exact"/>
              <w:jc w:val="center"/>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05F7BD2B">
            <w:pPr>
              <w:snapToGrid w:val="0"/>
              <w:spacing w:line="320" w:lineRule="exact"/>
              <w:jc w:val="center"/>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center"/>
          </w:tcPr>
          <w:p w14:paraId="568B13C5">
            <w:pPr>
              <w:snapToGrid w:val="0"/>
              <w:spacing w:line="320" w:lineRule="exact"/>
              <w:jc w:val="center"/>
              <w:rPr>
                <w:rFonts w:hint="eastAsia" w:ascii="楷体_GB2312" w:hAnsi="方正仿宋_GBK" w:eastAsia="楷体_GB2312" w:cs="方正仿宋_GBK"/>
                <w:sz w:val="24"/>
              </w:rPr>
            </w:pPr>
          </w:p>
        </w:tc>
      </w:tr>
      <w:tr w14:paraId="4D492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51C7ACC4">
            <w:pPr>
              <w:snapToGrid w:val="0"/>
              <w:spacing w:line="320" w:lineRule="exact"/>
              <w:ind w:left="0" w:leftChars="0" w:firstLine="0" w:firstLineChars="0"/>
              <w:rPr>
                <w:rFonts w:hint="eastAsia" w:ascii="楷体_GB2312" w:hAnsi="方正仿宋_GBK" w:eastAsia="楷体_GB2312" w:cs="方正仿宋_GBK"/>
                <w:b/>
                <w:sz w:val="24"/>
              </w:rPr>
            </w:pPr>
            <w:r>
              <w:rPr>
                <w:rFonts w:hint="eastAsia" w:ascii="楷体_GB2312" w:hAnsi="方正仿宋_GBK" w:eastAsia="楷体_GB2312" w:cs="方正仿宋_GBK"/>
                <w:b/>
                <w:sz w:val="24"/>
              </w:rPr>
              <w:t>二、支出预算合计</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10081D4F">
            <w:pPr>
              <w:snapToGrid w:val="0"/>
              <w:spacing w:line="320" w:lineRule="exact"/>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071AC8F3">
            <w:pPr>
              <w:snapToGrid w:val="0"/>
              <w:spacing w:line="320" w:lineRule="exact"/>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center"/>
          </w:tcPr>
          <w:p w14:paraId="169EEC58">
            <w:pPr>
              <w:snapToGrid w:val="0"/>
              <w:spacing w:line="320" w:lineRule="exact"/>
              <w:rPr>
                <w:rFonts w:hint="eastAsia" w:ascii="楷体_GB2312" w:hAnsi="方正仿宋_GBK" w:eastAsia="楷体_GB2312" w:cs="方正仿宋_GBK"/>
                <w:sz w:val="24"/>
              </w:rPr>
            </w:pPr>
          </w:p>
        </w:tc>
      </w:tr>
      <w:tr w14:paraId="4FCB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13F10B59">
            <w:pPr>
              <w:autoSpaceDE w:val="0"/>
              <w:autoSpaceDN w:val="0"/>
              <w:spacing w:line="320" w:lineRule="exact"/>
              <w:ind w:left="0" w:leftChars="0" w:firstLine="0" w:firstLineChars="0"/>
              <w:rPr>
                <w:rFonts w:hint="eastAsia" w:ascii="楷体_GB2312" w:hAnsi="方正仿宋_GBK" w:eastAsia="楷体_GB2312" w:cs="方正仿宋_GBK"/>
                <w:sz w:val="24"/>
              </w:rPr>
            </w:pPr>
            <w:r>
              <w:rPr>
                <w:rFonts w:hint="eastAsia" w:ascii="楷体_GB2312" w:hAnsi="方正仿宋_GBK" w:eastAsia="楷体_GB2312" w:cs="方正仿宋_GBK"/>
                <w:b/>
                <w:sz w:val="24"/>
              </w:rPr>
              <w:t>（一）直接费用</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7EB72A3C">
            <w:pPr>
              <w:autoSpaceDE w:val="0"/>
              <w:autoSpaceDN w:val="0"/>
              <w:spacing w:line="320" w:lineRule="exact"/>
              <w:jc w:val="center"/>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7C04867C">
            <w:pPr>
              <w:autoSpaceDE w:val="0"/>
              <w:autoSpaceDN w:val="0"/>
              <w:spacing w:line="320" w:lineRule="exact"/>
              <w:jc w:val="center"/>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top"/>
          </w:tcPr>
          <w:p w14:paraId="4D7A46D9">
            <w:pPr>
              <w:autoSpaceDE w:val="0"/>
              <w:autoSpaceDN w:val="0"/>
              <w:spacing w:line="320" w:lineRule="exact"/>
              <w:rPr>
                <w:rFonts w:hint="eastAsia" w:ascii="楷体_GB2312" w:hAnsi="方正仿宋_GBK" w:eastAsia="楷体_GB2312" w:cs="方正仿宋_GBK"/>
                <w:sz w:val="24"/>
              </w:rPr>
            </w:pPr>
          </w:p>
        </w:tc>
      </w:tr>
      <w:tr w14:paraId="2B47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2C06A44B">
            <w:pPr>
              <w:autoSpaceDE w:val="0"/>
              <w:autoSpaceDN w:val="0"/>
              <w:spacing w:line="320" w:lineRule="exact"/>
              <w:ind w:firstLine="240" w:firstLineChars="100"/>
              <w:rPr>
                <w:rFonts w:hint="eastAsia" w:ascii="仿宋_GB2312" w:hAnsi="方正仿宋_GBK" w:eastAsia="仿宋_GB2312" w:cs="方正仿宋_GBK"/>
                <w:sz w:val="24"/>
              </w:rPr>
            </w:pPr>
            <w:r>
              <w:rPr>
                <w:rFonts w:hint="eastAsia" w:ascii="仿宋_GB2312" w:hAnsi="方正仿宋_GBK" w:eastAsia="仿宋_GB2312" w:cs="方正仿宋_GBK"/>
                <w:sz w:val="24"/>
              </w:rPr>
              <w:t>1.设备费</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5037D50C">
            <w:pPr>
              <w:autoSpaceDE w:val="0"/>
              <w:autoSpaceDN w:val="0"/>
              <w:spacing w:line="320" w:lineRule="exact"/>
              <w:jc w:val="center"/>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36F2D79E">
            <w:pPr>
              <w:autoSpaceDE w:val="0"/>
              <w:autoSpaceDN w:val="0"/>
              <w:spacing w:line="320" w:lineRule="exact"/>
              <w:jc w:val="center"/>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top"/>
          </w:tcPr>
          <w:p w14:paraId="6B8A6DE0">
            <w:pPr>
              <w:autoSpaceDE w:val="0"/>
              <w:autoSpaceDN w:val="0"/>
              <w:spacing w:line="320" w:lineRule="exact"/>
              <w:rPr>
                <w:rFonts w:hint="eastAsia" w:ascii="楷体_GB2312" w:hAnsi="方正仿宋_GBK" w:eastAsia="楷体_GB2312" w:cs="方正仿宋_GBK"/>
                <w:sz w:val="24"/>
              </w:rPr>
            </w:pPr>
          </w:p>
        </w:tc>
      </w:tr>
      <w:tr w14:paraId="3D9E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29012CD6">
            <w:pPr>
              <w:autoSpaceDE w:val="0"/>
              <w:autoSpaceDN w:val="0"/>
              <w:spacing w:line="320" w:lineRule="exact"/>
              <w:ind w:left="0" w:leftChars="0" w:firstLine="0" w:firstLineChars="0"/>
              <w:rPr>
                <w:rFonts w:hint="eastAsia" w:ascii="仿宋_GB2312" w:hAnsi="方正仿宋_GBK" w:eastAsia="仿宋_GB2312" w:cs="方正仿宋_GBK"/>
                <w:sz w:val="24"/>
              </w:rPr>
            </w:pPr>
            <w:r>
              <w:rPr>
                <w:rFonts w:hint="eastAsia" w:ascii="仿宋_GB2312" w:hAnsi="方正仿宋_GBK" w:eastAsia="仿宋_GB2312" w:cs="方正仿宋_GBK"/>
                <w:sz w:val="24"/>
              </w:rPr>
              <w:t>其中：购置设备费</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45992A3B">
            <w:pPr>
              <w:autoSpaceDE w:val="0"/>
              <w:autoSpaceDN w:val="0"/>
              <w:spacing w:line="320" w:lineRule="exact"/>
              <w:ind w:firstLine="240" w:firstLineChars="100"/>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3BD00EBC">
            <w:pPr>
              <w:autoSpaceDE w:val="0"/>
              <w:autoSpaceDN w:val="0"/>
              <w:spacing w:line="320" w:lineRule="exact"/>
              <w:ind w:firstLine="240" w:firstLineChars="100"/>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center"/>
          </w:tcPr>
          <w:p w14:paraId="3C5DDBDC">
            <w:pPr>
              <w:snapToGrid w:val="0"/>
              <w:spacing w:line="320" w:lineRule="exact"/>
              <w:rPr>
                <w:rFonts w:hint="eastAsia" w:ascii="楷体_GB2312" w:hAnsi="方正仿宋_GBK" w:eastAsia="楷体_GB2312" w:cs="方正仿宋_GBK"/>
                <w:sz w:val="24"/>
              </w:rPr>
            </w:pPr>
          </w:p>
        </w:tc>
      </w:tr>
      <w:tr w14:paraId="341C2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10ED8E01">
            <w:pPr>
              <w:autoSpaceDE w:val="0"/>
              <w:autoSpaceDN w:val="0"/>
              <w:spacing w:line="320" w:lineRule="exact"/>
              <w:ind w:firstLine="240" w:firstLineChars="100"/>
              <w:rPr>
                <w:rFonts w:hint="eastAsia" w:ascii="仿宋_GB2312" w:hAnsi="方正仿宋_GBK" w:eastAsia="仿宋_GB2312" w:cs="方正仿宋_GBK"/>
                <w:sz w:val="24"/>
              </w:rPr>
            </w:pPr>
            <w:r>
              <w:rPr>
                <w:rFonts w:hint="eastAsia" w:ascii="仿宋_GB2312" w:hAnsi="方正仿宋_GBK" w:eastAsia="仿宋_GB2312" w:cs="方正仿宋_GBK"/>
                <w:sz w:val="24"/>
              </w:rPr>
              <w:t>2.业务费</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67955E60">
            <w:pPr>
              <w:autoSpaceDE w:val="0"/>
              <w:autoSpaceDN w:val="0"/>
              <w:spacing w:line="320" w:lineRule="exact"/>
              <w:jc w:val="center"/>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53BBDAC8">
            <w:pPr>
              <w:autoSpaceDE w:val="0"/>
              <w:autoSpaceDN w:val="0"/>
              <w:spacing w:line="320" w:lineRule="exact"/>
              <w:jc w:val="center"/>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center"/>
          </w:tcPr>
          <w:p w14:paraId="078D3DBF">
            <w:pPr>
              <w:snapToGrid w:val="0"/>
              <w:spacing w:line="320" w:lineRule="exact"/>
              <w:rPr>
                <w:rFonts w:hint="eastAsia" w:ascii="楷体_GB2312" w:hAnsi="方正仿宋_GBK" w:eastAsia="楷体_GB2312" w:cs="方正仿宋_GBK"/>
                <w:sz w:val="24"/>
              </w:rPr>
            </w:pPr>
          </w:p>
        </w:tc>
      </w:tr>
      <w:tr w14:paraId="2225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39DEA692">
            <w:pPr>
              <w:snapToGrid w:val="0"/>
              <w:spacing w:line="320" w:lineRule="exact"/>
              <w:ind w:firstLine="240" w:firstLineChars="100"/>
              <w:rPr>
                <w:rFonts w:hint="eastAsia" w:ascii="仿宋_GB2312" w:hAnsi="方正仿宋_GBK" w:eastAsia="仿宋_GB2312" w:cs="方正仿宋_GBK"/>
                <w:sz w:val="24"/>
              </w:rPr>
            </w:pPr>
            <w:r>
              <w:rPr>
                <w:rFonts w:hint="eastAsia" w:ascii="仿宋_GB2312" w:hAnsi="方正仿宋_GBK" w:eastAsia="仿宋_GB2312" w:cs="方正仿宋_GBK"/>
                <w:sz w:val="24"/>
              </w:rPr>
              <w:t>3.劳务费</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327D0803">
            <w:pPr>
              <w:autoSpaceDE w:val="0"/>
              <w:autoSpaceDN w:val="0"/>
              <w:spacing w:line="320" w:lineRule="exact"/>
              <w:jc w:val="center"/>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748B1A73">
            <w:pPr>
              <w:autoSpaceDE w:val="0"/>
              <w:autoSpaceDN w:val="0"/>
              <w:spacing w:line="320" w:lineRule="exact"/>
              <w:jc w:val="center"/>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top"/>
          </w:tcPr>
          <w:p w14:paraId="21396BC2">
            <w:pPr>
              <w:autoSpaceDE w:val="0"/>
              <w:autoSpaceDN w:val="0"/>
              <w:spacing w:line="320" w:lineRule="exact"/>
              <w:rPr>
                <w:rFonts w:hint="eastAsia" w:ascii="楷体_GB2312" w:hAnsi="方正仿宋_GBK" w:eastAsia="楷体_GB2312" w:cs="方正仿宋_GBK"/>
                <w:sz w:val="24"/>
              </w:rPr>
            </w:pPr>
          </w:p>
        </w:tc>
      </w:tr>
      <w:tr w14:paraId="228C7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2351" w:type="dxa"/>
            <w:tcBorders>
              <w:top w:val="single" w:color="auto" w:sz="4" w:space="0"/>
              <w:left w:val="single" w:color="auto" w:sz="4" w:space="0"/>
              <w:bottom w:val="single" w:color="auto" w:sz="4" w:space="0"/>
              <w:right w:val="single" w:color="auto" w:sz="4" w:space="0"/>
            </w:tcBorders>
            <w:noWrap w:val="0"/>
            <w:vAlign w:val="center"/>
          </w:tcPr>
          <w:p w14:paraId="1292FA00">
            <w:pPr>
              <w:autoSpaceDE w:val="0"/>
              <w:autoSpaceDN w:val="0"/>
              <w:spacing w:line="320" w:lineRule="exact"/>
              <w:rPr>
                <w:rFonts w:hint="eastAsia" w:ascii="楷体_GB2312" w:hAnsi="方正仿宋_GBK" w:eastAsia="楷体_GB2312" w:cs="方正仿宋_GBK"/>
                <w:sz w:val="24"/>
              </w:rPr>
            </w:pPr>
            <w:r>
              <w:rPr>
                <w:rFonts w:hint="eastAsia" w:ascii="楷体_GB2312" w:hAnsi="方正仿宋_GBK" w:eastAsia="楷体_GB2312" w:cs="方正仿宋_GBK"/>
                <w:b/>
                <w:sz w:val="24"/>
              </w:rPr>
              <w:t>（二）间接费用</w:t>
            </w:r>
          </w:p>
        </w:tc>
        <w:tc>
          <w:tcPr>
            <w:tcW w:w="2470" w:type="dxa"/>
            <w:tcBorders>
              <w:top w:val="single" w:color="auto" w:sz="4" w:space="0"/>
              <w:left w:val="single" w:color="auto" w:sz="4" w:space="0"/>
              <w:bottom w:val="single" w:color="auto" w:sz="4" w:space="0"/>
              <w:right w:val="thinThickSmallGap" w:color="auto" w:sz="24" w:space="0"/>
            </w:tcBorders>
            <w:noWrap w:val="0"/>
            <w:vAlign w:val="center"/>
          </w:tcPr>
          <w:p w14:paraId="7F11FDE0">
            <w:pPr>
              <w:snapToGrid w:val="0"/>
              <w:spacing w:line="320" w:lineRule="exact"/>
              <w:jc w:val="center"/>
              <w:rPr>
                <w:rFonts w:hint="eastAsia" w:ascii="楷体_GB2312" w:hAnsi="方正仿宋_GBK" w:eastAsia="楷体_GB2312" w:cs="方正仿宋_GBK"/>
                <w:sz w:val="24"/>
              </w:rPr>
            </w:pPr>
          </w:p>
        </w:tc>
        <w:tc>
          <w:tcPr>
            <w:tcW w:w="2037" w:type="dxa"/>
            <w:tcBorders>
              <w:top w:val="single" w:color="auto" w:sz="4" w:space="0"/>
              <w:left w:val="thinThickSmallGap" w:color="auto" w:sz="24" w:space="0"/>
              <w:bottom w:val="single" w:color="auto" w:sz="4" w:space="0"/>
              <w:right w:val="thickThinSmallGap" w:color="auto" w:sz="24" w:space="0"/>
            </w:tcBorders>
            <w:noWrap w:val="0"/>
            <w:vAlign w:val="center"/>
          </w:tcPr>
          <w:p w14:paraId="64F2505F">
            <w:pPr>
              <w:snapToGrid w:val="0"/>
              <w:spacing w:line="320" w:lineRule="exact"/>
              <w:jc w:val="center"/>
              <w:rPr>
                <w:rFonts w:hint="eastAsia" w:ascii="楷体_GB2312" w:hAnsi="方正仿宋_GBK" w:eastAsia="楷体_GB2312" w:cs="方正仿宋_GBK"/>
                <w:sz w:val="24"/>
              </w:rPr>
            </w:pPr>
          </w:p>
        </w:tc>
        <w:tc>
          <w:tcPr>
            <w:tcW w:w="2066" w:type="dxa"/>
            <w:tcBorders>
              <w:top w:val="single" w:color="auto" w:sz="4" w:space="0"/>
              <w:left w:val="thickThinSmallGap" w:color="auto" w:sz="24" w:space="0"/>
              <w:bottom w:val="single" w:color="auto" w:sz="4" w:space="0"/>
              <w:right w:val="single" w:color="auto" w:sz="4" w:space="0"/>
            </w:tcBorders>
            <w:noWrap w:val="0"/>
            <w:vAlign w:val="center"/>
          </w:tcPr>
          <w:p w14:paraId="33B7EC09">
            <w:pPr>
              <w:snapToGrid w:val="0"/>
              <w:spacing w:line="320" w:lineRule="exact"/>
              <w:rPr>
                <w:rFonts w:hint="eastAsia" w:ascii="楷体_GB2312" w:hAnsi="方正仿宋_GBK" w:eastAsia="楷体_GB2312" w:cs="方正仿宋_GBK"/>
                <w:sz w:val="24"/>
              </w:rPr>
            </w:pPr>
          </w:p>
        </w:tc>
      </w:tr>
    </w:tbl>
    <w:p w14:paraId="5E226503">
      <w:pPr>
        <w:ind w:left="0" w:leftChars="0" w:firstLine="0" w:firstLineChars="0"/>
        <w:rPr>
          <w:rFonts w:hint="eastAsia"/>
        </w:rPr>
        <w:sectPr>
          <w:footerReference r:id="rId5" w:type="default"/>
          <w:pgSz w:w="12240" w:h="15840"/>
          <w:pgMar w:top="2098" w:right="1531" w:bottom="1984" w:left="1531" w:header="720" w:footer="720" w:gutter="0"/>
          <w:pgNumType w:fmt="decimal"/>
          <w:cols w:space="720" w:num="1"/>
          <w:docGrid w:linePitch="360" w:charSpace="0"/>
        </w:sectPr>
      </w:pPr>
    </w:p>
    <w:p w14:paraId="5E303817">
      <w:pPr>
        <w:pStyle w:val="2"/>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附表1</w:t>
      </w:r>
    </w:p>
    <w:p w14:paraId="0F580FF3">
      <w:pPr>
        <w:pStyle w:val="2"/>
        <w:keepNext w:val="0"/>
        <w:keepLines w:val="0"/>
        <w:pageBreakBefore w:val="0"/>
        <w:widowControl/>
        <w:kinsoku/>
        <w:wordWrap/>
        <w:overflowPunct/>
        <w:topLinePunct w:val="0"/>
        <w:autoSpaceDE/>
        <w:autoSpaceDN/>
        <w:bidi w:val="0"/>
        <w:adjustRightInd/>
        <w:snapToGrid/>
        <w:spacing w:after="0"/>
        <w:ind w:left="0" w:leftChars="0" w:firstLine="0" w:firstLineChars="0"/>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rPr>
        <w:t>设备费——购置/试制设备预算明细表</w:t>
      </w:r>
    </w:p>
    <w:p w14:paraId="6AF9A926">
      <w:pPr>
        <w:pStyle w:val="2"/>
        <w:keepNext w:val="0"/>
        <w:keepLines w:val="0"/>
        <w:pageBreakBefore w:val="0"/>
        <w:widowControl/>
        <w:kinsoku/>
        <w:wordWrap/>
        <w:overflowPunct/>
        <w:topLinePunct w:val="0"/>
        <w:autoSpaceDE/>
        <w:autoSpaceDN/>
        <w:bidi w:val="0"/>
        <w:adjustRightInd/>
        <w:snapToGrid/>
        <w:spacing w:after="0"/>
        <w:ind w:left="0" w:leftChars="0" w:firstLine="0" w:firstLineChars="0"/>
        <w:jc w:val="righ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金额单位：万元</w:t>
      </w:r>
    </w:p>
    <w:tbl>
      <w:tblPr>
        <w:tblStyle w:val="169"/>
        <w:tblW w:w="1285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5"/>
        <w:gridCol w:w="897"/>
        <w:gridCol w:w="711"/>
        <w:gridCol w:w="893"/>
        <w:gridCol w:w="642"/>
        <w:gridCol w:w="851"/>
        <w:gridCol w:w="726"/>
        <w:gridCol w:w="698"/>
        <w:gridCol w:w="865"/>
        <w:gridCol w:w="837"/>
        <w:gridCol w:w="935"/>
        <w:gridCol w:w="949"/>
        <w:gridCol w:w="1060"/>
        <w:gridCol w:w="1089"/>
        <w:gridCol w:w="1046"/>
      </w:tblGrid>
      <w:tr w14:paraId="46647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1" w:hRule="atLeast"/>
        </w:trPr>
        <w:tc>
          <w:tcPr>
            <w:tcW w:w="12854" w:type="dxa"/>
            <w:gridSpan w:val="15"/>
            <w:vAlign w:val="top"/>
          </w:tcPr>
          <w:p w14:paraId="5A58AD3D">
            <w:pPr>
              <w:pStyle w:val="168"/>
              <w:keepNext w:val="0"/>
              <w:keepLines w:val="0"/>
              <w:pageBreakBefore w:val="0"/>
              <w:widowControl/>
              <w:kinsoku/>
              <w:wordWrap/>
              <w:overflowPunct/>
              <w:topLinePunct w:val="0"/>
              <w:autoSpaceDE/>
              <w:autoSpaceDN/>
              <w:bidi w:val="0"/>
              <w:adjustRightInd/>
              <w:snapToGrid/>
              <w:spacing w:before="283" w:after="0" w:line="219" w:lineRule="auto"/>
              <w:ind w:left="104" w:firstLine="420"/>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5"/>
                <w:sz w:val="21"/>
                <w:szCs w:val="21"/>
              </w:rPr>
              <w:t>填表说明：1.设备分类：购置、试制；</w:t>
            </w:r>
          </w:p>
          <w:p w14:paraId="3DA511C3">
            <w:pPr>
              <w:pStyle w:val="168"/>
              <w:keepNext w:val="0"/>
              <w:keepLines w:val="0"/>
              <w:pageBreakBefore w:val="0"/>
              <w:widowControl/>
              <w:kinsoku/>
              <w:wordWrap/>
              <w:overflowPunct/>
              <w:topLinePunct w:val="0"/>
              <w:autoSpaceDE/>
              <w:autoSpaceDN/>
              <w:bidi w:val="0"/>
              <w:adjustRightInd/>
              <w:snapToGrid/>
              <w:spacing w:before="20" w:after="0" w:line="219" w:lineRule="auto"/>
              <w:ind w:left="1085" w:firstLine="420"/>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6"/>
                <w:sz w:val="21"/>
                <w:szCs w:val="21"/>
              </w:rPr>
              <w:t>2.购置设备类型：通用、专用；</w:t>
            </w:r>
          </w:p>
          <w:p w14:paraId="60BBF292">
            <w:pPr>
              <w:pStyle w:val="168"/>
              <w:keepNext w:val="0"/>
              <w:keepLines w:val="0"/>
              <w:pageBreakBefore w:val="0"/>
              <w:widowControl/>
              <w:kinsoku/>
              <w:wordWrap/>
              <w:overflowPunct/>
              <w:topLinePunct w:val="0"/>
              <w:autoSpaceDE/>
              <w:autoSpaceDN/>
              <w:bidi w:val="0"/>
              <w:adjustRightInd/>
              <w:snapToGrid/>
              <w:spacing w:before="9" w:after="0" w:line="219" w:lineRule="auto"/>
              <w:ind w:left="1085" w:firstLine="420"/>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3"/>
                <w:sz w:val="21"/>
                <w:szCs w:val="21"/>
              </w:rPr>
              <w:t>3.试制设备不需填列本表(11)列、(12)列、(13)列、(1</w:t>
            </w:r>
            <w:r>
              <w:rPr>
                <w:rFonts w:hint="eastAsia" w:ascii="仿宋_GB2312" w:hAnsi="仿宋_GB2312" w:eastAsia="仿宋_GB2312" w:cs="仿宋_GB2312"/>
                <w:spacing w:val="2"/>
                <w:sz w:val="21"/>
                <w:szCs w:val="21"/>
              </w:rPr>
              <w:t>4)列；</w:t>
            </w:r>
          </w:p>
          <w:p w14:paraId="041A924D">
            <w:pPr>
              <w:pStyle w:val="168"/>
              <w:keepNext w:val="0"/>
              <w:keepLines w:val="0"/>
              <w:pageBreakBefore w:val="0"/>
              <w:widowControl/>
              <w:kinsoku/>
              <w:wordWrap/>
              <w:overflowPunct/>
              <w:topLinePunct w:val="0"/>
              <w:autoSpaceDE/>
              <w:autoSpaceDN/>
              <w:bidi w:val="0"/>
              <w:adjustRightInd/>
              <w:snapToGrid/>
              <w:spacing w:before="10" w:after="0" w:line="218" w:lineRule="auto"/>
              <w:ind w:left="1085" w:firstLine="420"/>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4.设备单价的单位为万元/台套，设备数量的单位为台套，本表(6)列合计数=(4)列×(5)列；</w:t>
            </w:r>
          </w:p>
          <w:p w14:paraId="624886E3">
            <w:pPr>
              <w:pStyle w:val="168"/>
              <w:keepNext w:val="0"/>
              <w:keepLines w:val="0"/>
              <w:pageBreakBefore w:val="0"/>
              <w:widowControl/>
              <w:kinsoku/>
              <w:wordWrap/>
              <w:overflowPunct/>
              <w:topLinePunct w:val="0"/>
              <w:autoSpaceDE/>
              <w:autoSpaceDN/>
              <w:bidi w:val="0"/>
              <w:adjustRightInd/>
              <w:snapToGrid/>
              <w:spacing w:before="12" w:after="0" w:line="218" w:lineRule="auto"/>
              <w:ind w:left="1085" w:firstLine="420"/>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5"/>
                <w:sz w:val="21"/>
                <w:szCs w:val="21"/>
              </w:rPr>
              <w:t>5.单价50万元以下的设备不用填写；</w:t>
            </w:r>
          </w:p>
          <w:p w14:paraId="48735D9D">
            <w:pPr>
              <w:pStyle w:val="168"/>
              <w:keepNext w:val="0"/>
              <w:keepLines w:val="0"/>
              <w:pageBreakBefore w:val="0"/>
              <w:widowControl/>
              <w:kinsoku/>
              <w:wordWrap/>
              <w:overflowPunct/>
              <w:topLinePunct w:val="0"/>
              <w:autoSpaceDE/>
              <w:autoSpaceDN/>
              <w:bidi w:val="0"/>
              <w:adjustRightInd/>
              <w:snapToGrid/>
              <w:spacing w:before="23" w:after="0" w:line="219" w:lineRule="auto"/>
              <w:ind w:left="1085" w:firstLine="420"/>
              <w:textAlignment w:val="auto"/>
              <w:rPr>
                <w:sz w:val="21"/>
                <w:szCs w:val="21"/>
              </w:rPr>
            </w:pPr>
            <w:r>
              <w:rPr>
                <w:rFonts w:hint="eastAsia" w:ascii="仿宋_GB2312" w:hAnsi="仿宋_GB2312" w:eastAsia="仿宋_GB2312" w:cs="仿宋_GB2312"/>
                <w:sz w:val="21"/>
                <w:szCs w:val="21"/>
              </w:rPr>
              <w:t>6.本表只填写使用</w:t>
            </w:r>
            <w:r>
              <w:rPr>
                <w:rFonts w:hint="eastAsia" w:ascii="仿宋_GB2312" w:hAnsi="仿宋_GB2312" w:eastAsia="仿宋_GB2312" w:cs="仿宋_GB2312"/>
                <w:sz w:val="21"/>
                <w:szCs w:val="21"/>
                <w:lang w:val="en-US" w:eastAsia="zh-CN"/>
              </w:rPr>
              <w:t>哈密市</w:t>
            </w:r>
            <w:r>
              <w:rPr>
                <w:rFonts w:hint="eastAsia" w:ascii="仿宋_GB2312" w:hAnsi="仿宋_GB2312" w:eastAsia="仿宋_GB2312" w:cs="仿宋_GB2312"/>
                <w:sz w:val="21"/>
                <w:szCs w:val="21"/>
              </w:rPr>
              <w:t>财政科研项目资金购置(试制)的设备。</w:t>
            </w:r>
          </w:p>
        </w:tc>
      </w:tr>
      <w:tr w14:paraId="5B5CF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655" w:type="dxa"/>
            <w:vMerge w:val="restart"/>
            <w:tcBorders>
              <w:bottom w:val="nil"/>
            </w:tcBorders>
            <w:vAlign w:val="top"/>
          </w:tcPr>
          <w:p w14:paraId="2BE6D155">
            <w:pPr>
              <w:keepNext w:val="0"/>
              <w:keepLines w:val="0"/>
              <w:pageBreakBefore w:val="0"/>
              <w:widowControl/>
              <w:kinsoku/>
              <w:wordWrap/>
              <w:overflowPunct/>
              <w:topLinePunct w:val="0"/>
              <w:autoSpaceDE/>
              <w:autoSpaceDN/>
              <w:bidi w:val="0"/>
              <w:adjustRightInd/>
              <w:snapToGrid/>
              <w:spacing w:after="0" w:line="311" w:lineRule="auto"/>
              <w:ind w:left="0" w:leftChars="0" w:firstLine="0" w:firstLineChars="0"/>
              <w:jc w:val="both"/>
              <w:textAlignment w:val="auto"/>
              <w:rPr>
                <w:rFonts w:hint="eastAsia" w:ascii="仿宋_GB2312" w:hAnsi="仿宋_GB2312" w:eastAsia="仿宋_GB2312" w:cs="仿宋_GB2312"/>
                <w:sz w:val="21"/>
              </w:rPr>
            </w:pPr>
          </w:p>
          <w:p w14:paraId="13469725">
            <w:pPr>
              <w:pStyle w:val="168"/>
              <w:keepNext w:val="0"/>
              <w:keepLines w:val="0"/>
              <w:pageBreakBefore w:val="0"/>
              <w:widowControl/>
              <w:kinsoku/>
              <w:wordWrap/>
              <w:overflowPunct/>
              <w:topLinePunct w:val="0"/>
              <w:autoSpaceDE/>
              <w:autoSpaceDN/>
              <w:bidi w:val="0"/>
              <w:adjustRightInd/>
              <w:snapToGrid/>
              <w:spacing w:before="69" w:after="0" w:line="221"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6"/>
                <w:sz w:val="21"/>
                <w:szCs w:val="21"/>
              </w:rPr>
              <w:t>序号</w:t>
            </w:r>
          </w:p>
        </w:tc>
        <w:tc>
          <w:tcPr>
            <w:tcW w:w="897" w:type="dxa"/>
            <w:vMerge w:val="restart"/>
            <w:tcBorders>
              <w:bottom w:val="nil"/>
            </w:tcBorders>
            <w:vAlign w:val="top"/>
          </w:tcPr>
          <w:p w14:paraId="61E4ACBD">
            <w:pPr>
              <w:pStyle w:val="168"/>
              <w:keepNext w:val="0"/>
              <w:keepLines w:val="0"/>
              <w:pageBreakBefore w:val="0"/>
              <w:widowControl/>
              <w:kinsoku/>
              <w:wordWrap/>
              <w:overflowPunct/>
              <w:topLinePunct w:val="0"/>
              <w:autoSpaceDE/>
              <w:autoSpaceDN/>
              <w:bidi w:val="0"/>
              <w:adjustRightInd/>
              <w:snapToGrid/>
              <w:spacing w:before="68" w:after="0" w:line="221" w:lineRule="auto"/>
              <w:ind w:left="0" w:leftChars="0" w:firstLine="0" w:firstLineChars="0"/>
              <w:jc w:val="center"/>
              <w:textAlignment w:val="auto"/>
              <w:rPr>
                <w:rFonts w:hint="eastAsia" w:ascii="仿宋_GB2312" w:hAnsi="仿宋_GB2312" w:eastAsia="仿宋_GB2312" w:cs="仿宋_GB2312"/>
                <w:spacing w:val="2"/>
                <w:sz w:val="21"/>
                <w:szCs w:val="21"/>
              </w:rPr>
            </w:pPr>
          </w:p>
          <w:p w14:paraId="7FDBA160">
            <w:pPr>
              <w:pStyle w:val="168"/>
              <w:keepNext w:val="0"/>
              <w:keepLines w:val="0"/>
              <w:pageBreakBefore w:val="0"/>
              <w:widowControl/>
              <w:kinsoku/>
              <w:wordWrap/>
              <w:overflowPunct/>
              <w:topLinePunct w:val="0"/>
              <w:autoSpaceDE/>
              <w:autoSpaceDN/>
              <w:bidi w:val="0"/>
              <w:adjustRightInd/>
              <w:snapToGrid/>
              <w:spacing w:before="68" w:after="0" w:line="221"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设备名称</w:t>
            </w:r>
          </w:p>
        </w:tc>
        <w:tc>
          <w:tcPr>
            <w:tcW w:w="711" w:type="dxa"/>
            <w:vMerge w:val="restart"/>
            <w:tcBorders>
              <w:bottom w:val="nil"/>
            </w:tcBorders>
            <w:vAlign w:val="top"/>
          </w:tcPr>
          <w:p w14:paraId="1D6D6A91">
            <w:pPr>
              <w:pStyle w:val="168"/>
              <w:keepNext w:val="0"/>
              <w:keepLines w:val="0"/>
              <w:pageBreakBefore w:val="0"/>
              <w:widowControl/>
              <w:kinsoku/>
              <w:wordWrap/>
              <w:overflowPunct/>
              <w:topLinePunct w:val="0"/>
              <w:autoSpaceDE/>
              <w:autoSpaceDN/>
              <w:bidi w:val="0"/>
              <w:adjustRightInd/>
              <w:snapToGrid/>
              <w:spacing w:before="68" w:after="0" w:line="214" w:lineRule="auto"/>
              <w:ind w:left="0" w:leftChars="0" w:right="238" w:firstLine="0" w:firstLineChars="0"/>
              <w:jc w:val="center"/>
              <w:textAlignment w:val="auto"/>
              <w:rPr>
                <w:rFonts w:hint="eastAsia" w:ascii="仿宋_GB2312" w:hAnsi="仿宋_GB2312" w:eastAsia="仿宋_GB2312" w:cs="仿宋_GB2312"/>
                <w:spacing w:val="4"/>
                <w:sz w:val="21"/>
                <w:szCs w:val="21"/>
              </w:rPr>
            </w:pPr>
          </w:p>
          <w:p w14:paraId="45B1F144">
            <w:pPr>
              <w:pStyle w:val="168"/>
              <w:keepNext w:val="0"/>
              <w:keepLines w:val="0"/>
              <w:pageBreakBefore w:val="0"/>
              <w:widowControl/>
              <w:kinsoku/>
              <w:wordWrap/>
              <w:overflowPunct/>
              <w:topLinePunct w:val="0"/>
              <w:autoSpaceDE/>
              <w:autoSpaceDN/>
              <w:bidi w:val="0"/>
              <w:adjustRightInd/>
              <w:snapToGrid/>
              <w:spacing w:before="68" w:after="0" w:line="214" w:lineRule="auto"/>
              <w:ind w:left="0" w:leftChars="0" w:right="238"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设备</w:t>
            </w:r>
            <w:r>
              <w:rPr>
                <w:rFonts w:hint="eastAsia" w:ascii="仿宋_GB2312" w:hAnsi="仿宋_GB2312" w:eastAsia="仿宋_GB2312" w:cs="仿宋_GB2312"/>
                <w:sz w:val="21"/>
                <w:szCs w:val="21"/>
              </w:rPr>
              <w:t xml:space="preserve"> </w:t>
            </w:r>
            <w:r>
              <w:rPr>
                <w:rFonts w:hint="eastAsia" w:ascii="仿宋_GB2312" w:hAnsi="仿宋_GB2312" w:eastAsia="仿宋_GB2312" w:cs="仿宋_GB2312"/>
                <w:spacing w:val="-3"/>
                <w:sz w:val="21"/>
                <w:szCs w:val="21"/>
              </w:rPr>
              <w:t>分类</w:t>
            </w:r>
          </w:p>
        </w:tc>
        <w:tc>
          <w:tcPr>
            <w:tcW w:w="893" w:type="dxa"/>
            <w:vMerge w:val="restart"/>
            <w:tcBorders>
              <w:bottom w:val="nil"/>
            </w:tcBorders>
            <w:vAlign w:val="top"/>
          </w:tcPr>
          <w:p w14:paraId="7854E69D">
            <w:pPr>
              <w:pStyle w:val="168"/>
              <w:keepNext w:val="0"/>
              <w:keepLines w:val="0"/>
              <w:pageBreakBefore w:val="0"/>
              <w:widowControl/>
              <w:kinsoku/>
              <w:wordWrap/>
              <w:overflowPunct/>
              <w:topLinePunct w:val="0"/>
              <w:autoSpaceDE/>
              <w:autoSpaceDN/>
              <w:bidi w:val="0"/>
              <w:adjustRightInd/>
              <w:snapToGrid/>
              <w:spacing w:before="68" w:after="0" w:line="220" w:lineRule="auto"/>
              <w:ind w:left="141" w:right="156" w:firstLine="10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5"/>
                <w:sz w:val="21"/>
                <w:szCs w:val="21"/>
              </w:rPr>
              <w:t>功能和</w:t>
            </w:r>
            <w:r>
              <w:rPr>
                <w:rFonts w:hint="eastAsia" w:ascii="仿宋_GB2312" w:hAnsi="仿宋_GB2312" w:eastAsia="仿宋_GB2312" w:cs="仿宋_GB2312"/>
                <w:spacing w:val="-3"/>
                <w:sz w:val="21"/>
                <w:szCs w:val="21"/>
              </w:rPr>
              <w:t>技术指标</w:t>
            </w:r>
          </w:p>
        </w:tc>
        <w:tc>
          <w:tcPr>
            <w:tcW w:w="642" w:type="dxa"/>
            <w:vMerge w:val="restart"/>
            <w:tcBorders>
              <w:bottom w:val="nil"/>
            </w:tcBorders>
            <w:vAlign w:val="top"/>
          </w:tcPr>
          <w:p w14:paraId="02785109">
            <w:pPr>
              <w:pStyle w:val="168"/>
              <w:keepNext w:val="0"/>
              <w:keepLines w:val="0"/>
              <w:pageBreakBefore w:val="0"/>
              <w:widowControl/>
              <w:kinsoku/>
              <w:wordWrap/>
              <w:overflowPunct/>
              <w:topLinePunct w:val="0"/>
              <w:autoSpaceDE/>
              <w:autoSpaceDN/>
              <w:bidi w:val="0"/>
              <w:adjustRightInd/>
              <w:snapToGrid/>
              <w:spacing w:before="68" w:after="0" w:line="218" w:lineRule="auto"/>
              <w:ind w:left="0" w:leftChars="0" w:firstLine="0" w:firstLineChars="0"/>
              <w:jc w:val="center"/>
              <w:textAlignment w:val="auto"/>
              <w:rPr>
                <w:rFonts w:hint="eastAsia" w:ascii="仿宋_GB2312" w:hAnsi="仿宋_GB2312" w:eastAsia="仿宋_GB2312" w:cs="仿宋_GB2312"/>
                <w:spacing w:val="-3"/>
                <w:sz w:val="21"/>
                <w:szCs w:val="21"/>
              </w:rPr>
            </w:pPr>
          </w:p>
          <w:p w14:paraId="216BA596">
            <w:pPr>
              <w:pStyle w:val="168"/>
              <w:keepNext w:val="0"/>
              <w:keepLines w:val="0"/>
              <w:pageBreakBefore w:val="0"/>
              <w:widowControl/>
              <w:kinsoku/>
              <w:wordWrap/>
              <w:overflowPunct/>
              <w:topLinePunct w:val="0"/>
              <w:autoSpaceDE/>
              <w:autoSpaceDN/>
              <w:bidi w:val="0"/>
              <w:adjustRightInd/>
              <w:snapToGrid/>
              <w:spacing w:before="68" w:after="0" w:line="218"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3"/>
                <w:sz w:val="21"/>
                <w:szCs w:val="21"/>
              </w:rPr>
              <w:t>单价</w:t>
            </w:r>
          </w:p>
        </w:tc>
        <w:tc>
          <w:tcPr>
            <w:tcW w:w="851" w:type="dxa"/>
            <w:vMerge w:val="restart"/>
            <w:tcBorders>
              <w:bottom w:val="nil"/>
            </w:tcBorders>
            <w:vAlign w:val="top"/>
          </w:tcPr>
          <w:p w14:paraId="0B604E6A">
            <w:pPr>
              <w:pStyle w:val="168"/>
              <w:keepNext w:val="0"/>
              <w:keepLines w:val="0"/>
              <w:pageBreakBefore w:val="0"/>
              <w:widowControl/>
              <w:kinsoku/>
              <w:wordWrap/>
              <w:overflowPunct/>
              <w:topLinePunct w:val="0"/>
              <w:autoSpaceDE/>
              <w:autoSpaceDN/>
              <w:bidi w:val="0"/>
              <w:adjustRightInd/>
              <w:snapToGrid/>
              <w:spacing w:before="68" w:after="0" w:line="219" w:lineRule="auto"/>
              <w:ind w:left="0" w:leftChars="0" w:firstLine="0" w:firstLineChars="0"/>
              <w:jc w:val="center"/>
              <w:textAlignment w:val="auto"/>
              <w:rPr>
                <w:rFonts w:hint="eastAsia" w:ascii="仿宋_GB2312" w:hAnsi="仿宋_GB2312" w:eastAsia="仿宋_GB2312" w:cs="仿宋_GB2312"/>
                <w:spacing w:val="-3"/>
                <w:sz w:val="21"/>
                <w:szCs w:val="21"/>
              </w:rPr>
            </w:pPr>
          </w:p>
          <w:p w14:paraId="123A78EB">
            <w:pPr>
              <w:pStyle w:val="168"/>
              <w:keepNext w:val="0"/>
              <w:keepLines w:val="0"/>
              <w:pageBreakBefore w:val="0"/>
              <w:widowControl/>
              <w:kinsoku/>
              <w:wordWrap/>
              <w:overflowPunct/>
              <w:topLinePunct w:val="0"/>
              <w:autoSpaceDE/>
              <w:autoSpaceDN/>
              <w:bidi w:val="0"/>
              <w:adjustRightInd/>
              <w:snapToGrid/>
              <w:spacing w:before="68" w:after="0" w:line="219"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3"/>
                <w:sz w:val="21"/>
                <w:szCs w:val="21"/>
              </w:rPr>
              <w:t>数量</w:t>
            </w:r>
          </w:p>
        </w:tc>
        <w:tc>
          <w:tcPr>
            <w:tcW w:w="726" w:type="dxa"/>
            <w:vMerge w:val="restart"/>
            <w:tcBorders>
              <w:bottom w:val="nil"/>
            </w:tcBorders>
            <w:vAlign w:val="top"/>
          </w:tcPr>
          <w:p w14:paraId="79A164DE">
            <w:pPr>
              <w:pStyle w:val="168"/>
              <w:keepNext w:val="0"/>
              <w:keepLines w:val="0"/>
              <w:pageBreakBefore w:val="0"/>
              <w:widowControl/>
              <w:kinsoku/>
              <w:wordWrap/>
              <w:overflowPunct/>
              <w:topLinePunct w:val="0"/>
              <w:autoSpaceDE/>
              <w:autoSpaceDN/>
              <w:bidi w:val="0"/>
              <w:adjustRightInd/>
              <w:snapToGrid/>
              <w:spacing w:before="68" w:after="0" w:line="219" w:lineRule="auto"/>
              <w:ind w:left="0" w:leftChars="0" w:firstLine="0" w:firstLineChars="0"/>
              <w:jc w:val="center"/>
              <w:textAlignment w:val="auto"/>
              <w:rPr>
                <w:rFonts w:hint="eastAsia" w:ascii="仿宋_GB2312" w:hAnsi="仿宋_GB2312" w:eastAsia="仿宋_GB2312" w:cs="仿宋_GB2312"/>
                <w:spacing w:val="-3"/>
                <w:sz w:val="21"/>
                <w:szCs w:val="21"/>
              </w:rPr>
            </w:pPr>
          </w:p>
          <w:p w14:paraId="7F9A2AAB">
            <w:pPr>
              <w:pStyle w:val="168"/>
              <w:keepNext w:val="0"/>
              <w:keepLines w:val="0"/>
              <w:pageBreakBefore w:val="0"/>
              <w:widowControl/>
              <w:kinsoku/>
              <w:wordWrap/>
              <w:overflowPunct/>
              <w:topLinePunct w:val="0"/>
              <w:autoSpaceDE/>
              <w:autoSpaceDN/>
              <w:bidi w:val="0"/>
              <w:adjustRightInd/>
              <w:snapToGrid/>
              <w:spacing w:before="68" w:after="0" w:line="219"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3"/>
                <w:sz w:val="21"/>
                <w:szCs w:val="21"/>
              </w:rPr>
              <w:t>金额</w:t>
            </w:r>
          </w:p>
        </w:tc>
        <w:tc>
          <w:tcPr>
            <w:tcW w:w="1563" w:type="dxa"/>
            <w:gridSpan w:val="2"/>
            <w:vAlign w:val="top"/>
          </w:tcPr>
          <w:p w14:paraId="7228F736">
            <w:pPr>
              <w:pStyle w:val="168"/>
              <w:keepNext w:val="0"/>
              <w:keepLines w:val="0"/>
              <w:pageBreakBefore w:val="0"/>
              <w:widowControl/>
              <w:kinsoku/>
              <w:wordWrap/>
              <w:overflowPunct/>
              <w:topLinePunct w:val="0"/>
              <w:autoSpaceDE/>
              <w:autoSpaceDN/>
              <w:bidi w:val="0"/>
              <w:adjustRightInd/>
              <w:snapToGrid/>
              <w:spacing w:before="192" w:after="0" w:line="219" w:lineRule="auto"/>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经费渠道</w:t>
            </w:r>
          </w:p>
        </w:tc>
        <w:tc>
          <w:tcPr>
            <w:tcW w:w="837" w:type="dxa"/>
            <w:vMerge w:val="restart"/>
            <w:tcBorders>
              <w:bottom w:val="nil"/>
            </w:tcBorders>
            <w:vAlign w:val="top"/>
          </w:tcPr>
          <w:p w14:paraId="32028D4A">
            <w:pPr>
              <w:pStyle w:val="168"/>
              <w:keepNext w:val="0"/>
              <w:keepLines w:val="0"/>
              <w:pageBreakBefore w:val="0"/>
              <w:widowControl/>
              <w:kinsoku/>
              <w:wordWrap/>
              <w:overflowPunct/>
              <w:topLinePunct w:val="0"/>
              <w:autoSpaceDE/>
              <w:autoSpaceDN/>
              <w:bidi w:val="0"/>
              <w:adjustRightInd/>
              <w:snapToGrid/>
              <w:spacing w:before="193" w:after="0" w:line="220"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购置或</w:t>
            </w:r>
          </w:p>
          <w:p w14:paraId="36DB79A0">
            <w:pPr>
              <w:pStyle w:val="168"/>
              <w:keepNext w:val="0"/>
              <w:keepLines w:val="0"/>
              <w:pageBreakBefore w:val="0"/>
              <w:widowControl/>
              <w:kinsoku/>
              <w:wordWrap/>
              <w:overflowPunct/>
              <w:topLinePunct w:val="0"/>
              <w:autoSpaceDE/>
              <w:autoSpaceDN/>
              <w:bidi w:val="0"/>
              <w:adjustRightInd/>
              <w:snapToGrid/>
              <w:spacing w:before="9" w:after="0" w:line="220"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试制单</w:t>
            </w:r>
            <w:r>
              <w:rPr>
                <w:rFonts w:hint="eastAsia" w:ascii="仿宋_GB2312" w:hAnsi="仿宋_GB2312" w:eastAsia="仿宋_GB2312" w:cs="仿宋_GB2312"/>
                <w:color w:val="203050"/>
                <w:sz w:val="21"/>
                <w:szCs w:val="21"/>
              </w:rPr>
              <w:t>位</w:t>
            </w:r>
          </w:p>
        </w:tc>
        <w:tc>
          <w:tcPr>
            <w:tcW w:w="935" w:type="dxa"/>
            <w:vMerge w:val="restart"/>
            <w:tcBorders>
              <w:bottom w:val="nil"/>
            </w:tcBorders>
            <w:vAlign w:val="top"/>
          </w:tcPr>
          <w:p w14:paraId="6433670E">
            <w:pPr>
              <w:pStyle w:val="168"/>
              <w:keepNext w:val="0"/>
              <w:keepLines w:val="0"/>
              <w:pageBreakBefore w:val="0"/>
              <w:widowControl/>
              <w:kinsoku/>
              <w:wordWrap/>
              <w:overflowPunct/>
              <w:topLinePunct w:val="0"/>
              <w:autoSpaceDE/>
              <w:autoSpaceDN/>
              <w:bidi w:val="0"/>
              <w:adjustRightInd/>
              <w:snapToGrid/>
              <w:spacing w:before="68" w:after="0" w:line="210" w:lineRule="auto"/>
              <w:ind w:left="0" w:leftChars="0" w:firstLine="0" w:firstLineChars="0"/>
              <w:jc w:val="center"/>
              <w:textAlignment w:val="auto"/>
              <w:rPr>
                <w:rFonts w:hint="eastAsia" w:ascii="仿宋_GB2312" w:hAnsi="仿宋_GB2312" w:eastAsia="仿宋_GB2312" w:cs="仿宋_GB2312"/>
                <w:spacing w:val="-4"/>
                <w:sz w:val="21"/>
                <w:szCs w:val="21"/>
              </w:rPr>
            </w:pPr>
          </w:p>
          <w:p w14:paraId="2094446E">
            <w:pPr>
              <w:pStyle w:val="168"/>
              <w:keepNext w:val="0"/>
              <w:keepLines w:val="0"/>
              <w:pageBreakBefore w:val="0"/>
              <w:widowControl/>
              <w:kinsoku/>
              <w:wordWrap/>
              <w:overflowPunct/>
              <w:topLinePunct w:val="0"/>
              <w:autoSpaceDE/>
              <w:autoSpaceDN/>
              <w:bidi w:val="0"/>
              <w:adjustRightInd/>
              <w:snapToGrid/>
              <w:spacing w:before="68" w:after="0" w:line="210"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安置</w:t>
            </w:r>
            <w:r>
              <w:rPr>
                <w:rFonts w:hint="eastAsia" w:ascii="仿宋_GB2312" w:hAnsi="仿宋_GB2312" w:eastAsia="仿宋_GB2312" w:cs="仿宋_GB2312"/>
                <w:spacing w:val="-3"/>
                <w:sz w:val="21"/>
                <w:szCs w:val="21"/>
              </w:rPr>
              <w:t>单位</w:t>
            </w:r>
          </w:p>
        </w:tc>
        <w:tc>
          <w:tcPr>
            <w:tcW w:w="949" w:type="dxa"/>
            <w:vMerge w:val="restart"/>
            <w:tcBorders>
              <w:bottom w:val="nil"/>
            </w:tcBorders>
            <w:vAlign w:val="top"/>
          </w:tcPr>
          <w:p w14:paraId="154678F5">
            <w:pPr>
              <w:pStyle w:val="168"/>
              <w:keepNext w:val="0"/>
              <w:keepLines w:val="0"/>
              <w:pageBreakBefore w:val="0"/>
              <w:widowControl/>
              <w:kinsoku/>
              <w:wordWrap/>
              <w:overflowPunct/>
              <w:topLinePunct w:val="0"/>
              <w:autoSpaceDE/>
              <w:autoSpaceDN/>
              <w:bidi w:val="0"/>
              <w:adjustRightInd/>
              <w:snapToGrid/>
              <w:spacing w:before="68" w:after="0" w:line="219" w:lineRule="auto"/>
              <w:ind w:left="0" w:leftChars="0" w:firstLine="0" w:firstLineChars="0"/>
              <w:jc w:val="center"/>
              <w:textAlignment w:val="auto"/>
              <w:rPr>
                <w:rFonts w:hint="eastAsia" w:ascii="仿宋_GB2312" w:hAnsi="仿宋_GB2312" w:eastAsia="仿宋_GB2312" w:cs="仿宋_GB2312"/>
                <w:color w:val="505060"/>
                <w:spacing w:val="-2"/>
                <w:sz w:val="21"/>
                <w:szCs w:val="21"/>
              </w:rPr>
            </w:pPr>
          </w:p>
          <w:p w14:paraId="7F1514BE">
            <w:pPr>
              <w:pStyle w:val="168"/>
              <w:keepNext w:val="0"/>
              <w:keepLines w:val="0"/>
              <w:pageBreakBefore w:val="0"/>
              <w:widowControl/>
              <w:kinsoku/>
              <w:wordWrap/>
              <w:overflowPunct/>
              <w:topLinePunct w:val="0"/>
              <w:autoSpaceDE/>
              <w:autoSpaceDN/>
              <w:bidi w:val="0"/>
              <w:adjustRightInd/>
              <w:snapToGrid/>
              <w:spacing w:before="68" w:after="0" w:line="219"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color w:val="505060"/>
                <w:spacing w:val="-2"/>
                <w:sz w:val="21"/>
                <w:szCs w:val="21"/>
              </w:rPr>
              <w:t>购置设</w:t>
            </w:r>
            <w:r>
              <w:rPr>
                <w:rFonts w:hint="eastAsia" w:ascii="仿宋_GB2312" w:hAnsi="仿宋_GB2312" w:eastAsia="仿宋_GB2312" w:cs="仿宋_GB2312"/>
                <w:spacing w:val="4"/>
                <w:sz w:val="21"/>
                <w:szCs w:val="21"/>
              </w:rPr>
              <w:t>备类型</w:t>
            </w:r>
          </w:p>
        </w:tc>
        <w:tc>
          <w:tcPr>
            <w:tcW w:w="1060" w:type="dxa"/>
            <w:vMerge w:val="restart"/>
            <w:tcBorders>
              <w:bottom w:val="nil"/>
            </w:tcBorders>
            <w:vAlign w:val="top"/>
          </w:tcPr>
          <w:p w14:paraId="212E64BE">
            <w:pPr>
              <w:pStyle w:val="168"/>
              <w:keepNext w:val="0"/>
              <w:keepLines w:val="0"/>
              <w:pageBreakBefore w:val="0"/>
              <w:widowControl/>
              <w:kinsoku/>
              <w:wordWrap/>
              <w:overflowPunct/>
              <w:topLinePunct w:val="0"/>
              <w:autoSpaceDE/>
              <w:autoSpaceDN/>
              <w:bidi w:val="0"/>
              <w:adjustRightInd/>
              <w:snapToGrid/>
              <w:spacing w:before="68" w:after="0" w:line="223" w:lineRule="auto"/>
              <w:ind w:left="287" w:right="168" w:hanging="10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主要生产厂</w:t>
            </w:r>
            <w:r>
              <w:rPr>
                <w:rFonts w:hint="eastAsia" w:ascii="仿宋_GB2312" w:hAnsi="仿宋_GB2312" w:eastAsia="仿宋_GB2312" w:cs="仿宋_GB2312"/>
                <w:spacing w:val="4"/>
                <w:sz w:val="21"/>
                <w:szCs w:val="21"/>
              </w:rPr>
              <w:t>家及国别</w:t>
            </w:r>
          </w:p>
        </w:tc>
        <w:tc>
          <w:tcPr>
            <w:tcW w:w="1089" w:type="dxa"/>
            <w:vMerge w:val="restart"/>
            <w:tcBorders>
              <w:bottom w:val="nil"/>
            </w:tcBorders>
            <w:vAlign w:val="top"/>
          </w:tcPr>
          <w:p w14:paraId="76591936">
            <w:pPr>
              <w:pStyle w:val="168"/>
              <w:keepNext w:val="0"/>
              <w:keepLines w:val="0"/>
              <w:pageBreakBefore w:val="0"/>
              <w:widowControl/>
              <w:kinsoku/>
              <w:wordWrap/>
              <w:overflowPunct/>
              <w:topLinePunct w:val="0"/>
              <w:autoSpaceDE/>
              <w:autoSpaceDN/>
              <w:bidi w:val="0"/>
              <w:adjustRightInd/>
              <w:snapToGrid/>
              <w:spacing w:before="68" w:after="0" w:line="224" w:lineRule="auto"/>
              <w:ind w:left="377" w:right="146" w:hanging="209"/>
              <w:jc w:val="center"/>
              <w:textAlignment w:val="auto"/>
              <w:rPr>
                <w:rFonts w:hint="eastAsia" w:ascii="仿宋_GB2312" w:hAnsi="仿宋_GB2312" w:eastAsia="仿宋_GB2312" w:cs="仿宋_GB2312"/>
                <w:spacing w:val="4"/>
                <w:sz w:val="21"/>
                <w:szCs w:val="21"/>
              </w:rPr>
            </w:pPr>
          </w:p>
          <w:p w14:paraId="72505639">
            <w:pPr>
              <w:pStyle w:val="168"/>
              <w:keepNext w:val="0"/>
              <w:keepLines w:val="0"/>
              <w:pageBreakBefore w:val="0"/>
              <w:widowControl/>
              <w:kinsoku/>
              <w:wordWrap/>
              <w:overflowPunct/>
              <w:topLinePunct w:val="0"/>
              <w:autoSpaceDE/>
              <w:autoSpaceDN/>
              <w:bidi w:val="0"/>
              <w:adjustRightInd/>
              <w:snapToGrid/>
              <w:spacing w:before="68" w:after="0" w:line="224" w:lineRule="auto"/>
              <w:ind w:left="377" w:right="146" w:hanging="209"/>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规格型</w:t>
            </w:r>
            <w:r>
              <w:rPr>
                <w:rFonts w:hint="eastAsia" w:ascii="仿宋_GB2312" w:hAnsi="仿宋_GB2312" w:eastAsia="仿宋_GB2312" w:cs="仿宋_GB2312"/>
                <w:sz w:val="21"/>
                <w:szCs w:val="21"/>
              </w:rPr>
              <w:t>号</w:t>
            </w:r>
          </w:p>
        </w:tc>
        <w:tc>
          <w:tcPr>
            <w:tcW w:w="1046" w:type="dxa"/>
            <w:vMerge w:val="restart"/>
            <w:tcBorders>
              <w:bottom w:val="nil"/>
            </w:tcBorders>
            <w:vAlign w:val="top"/>
          </w:tcPr>
          <w:p w14:paraId="650F464E">
            <w:pPr>
              <w:pStyle w:val="168"/>
              <w:keepNext w:val="0"/>
              <w:keepLines w:val="0"/>
              <w:pageBreakBefore w:val="0"/>
              <w:widowControl/>
              <w:kinsoku/>
              <w:wordWrap/>
              <w:overflowPunct/>
              <w:topLinePunct w:val="0"/>
              <w:autoSpaceDE/>
              <w:autoSpaceDN/>
              <w:bidi w:val="0"/>
              <w:adjustRightInd/>
              <w:snapToGrid/>
              <w:spacing w:before="68" w:after="0" w:line="231" w:lineRule="auto"/>
              <w:ind w:left="198" w:right="102" w:hanging="109"/>
              <w:jc w:val="center"/>
              <w:textAlignment w:val="auto"/>
              <w:rPr>
                <w:rFonts w:hint="eastAsia" w:ascii="仿宋_GB2312" w:hAnsi="仿宋_GB2312" w:eastAsia="仿宋_GB2312" w:cs="仿宋_GB2312"/>
                <w:spacing w:val="-3"/>
                <w:sz w:val="21"/>
                <w:szCs w:val="21"/>
              </w:rPr>
            </w:pPr>
          </w:p>
          <w:p w14:paraId="5F0497FA">
            <w:pPr>
              <w:pStyle w:val="168"/>
              <w:keepNext w:val="0"/>
              <w:keepLines w:val="0"/>
              <w:pageBreakBefore w:val="0"/>
              <w:widowControl/>
              <w:kinsoku/>
              <w:wordWrap/>
              <w:overflowPunct/>
              <w:topLinePunct w:val="0"/>
              <w:autoSpaceDE/>
              <w:autoSpaceDN/>
              <w:bidi w:val="0"/>
              <w:adjustRightInd/>
              <w:snapToGrid/>
              <w:spacing w:before="68" w:after="0" w:line="231" w:lineRule="auto"/>
              <w:ind w:left="198" w:right="102" w:hanging="109"/>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3"/>
                <w:sz w:val="21"/>
                <w:szCs w:val="21"/>
              </w:rPr>
              <w:t>拟开放共</w:t>
            </w:r>
            <w:r>
              <w:rPr>
                <w:rFonts w:hint="eastAsia" w:ascii="仿宋_GB2312" w:hAnsi="仿宋_GB2312" w:eastAsia="仿宋_GB2312" w:cs="仿宋_GB2312"/>
                <w:spacing w:val="6"/>
                <w:sz w:val="21"/>
                <w:szCs w:val="21"/>
              </w:rPr>
              <w:t>享范围</w:t>
            </w:r>
          </w:p>
        </w:tc>
      </w:tr>
      <w:tr w14:paraId="527D5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6" w:hRule="atLeast"/>
        </w:trPr>
        <w:tc>
          <w:tcPr>
            <w:tcW w:w="655" w:type="dxa"/>
            <w:vMerge w:val="continue"/>
            <w:tcBorders>
              <w:top w:val="nil"/>
              <w:bottom w:val="nil"/>
            </w:tcBorders>
            <w:vAlign w:val="top"/>
          </w:tcPr>
          <w:p w14:paraId="3406978D">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897" w:type="dxa"/>
            <w:vMerge w:val="continue"/>
            <w:tcBorders>
              <w:top w:val="nil"/>
            </w:tcBorders>
            <w:vAlign w:val="top"/>
          </w:tcPr>
          <w:p w14:paraId="4F3FEAD3">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711" w:type="dxa"/>
            <w:vMerge w:val="continue"/>
            <w:tcBorders>
              <w:top w:val="nil"/>
            </w:tcBorders>
            <w:vAlign w:val="top"/>
          </w:tcPr>
          <w:p w14:paraId="18E7F534">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893" w:type="dxa"/>
            <w:vMerge w:val="continue"/>
            <w:tcBorders>
              <w:top w:val="nil"/>
            </w:tcBorders>
            <w:vAlign w:val="top"/>
          </w:tcPr>
          <w:p w14:paraId="4D430F5D">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642" w:type="dxa"/>
            <w:vMerge w:val="continue"/>
            <w:tcBorders>
              <w:top w:val="nil"/>
            </w:tcBorders>
            <w:vAlign w:val="top"/>
          </w:tcPr>
          <w:p w14:paraId="60EDAED0">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851" w:type="dxa"/>
            <w:vMerge w:val="continue"/>
            <w:tcBorders>
              <w:top w:val="nil"/>
            </w:tcBorders>
            <w:vAlign w:val="top"/>
          </w:tcPr>
          <w:p w14:paraId="4D59F6DE">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726" w:type="dxa"/>
            <w:vMerge w:val="continue"/>
            <w:tcBorders>
              <w:top w:val="nil"/>
            </w:tcBorders>
            <w:vAlign w:val="top"/>
          </w:tcPr>
          <w:p w14:paraId="22A09381">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698" w:type="dxa"/>
            <w:vAlign w:val="top"/>
          </w:tcPr>
          <w:p w14:paraId="75BDD081">
            <w:pPr>
              <w:pStyle w:val="168"/>
              <w:keepNext w:val="0"/>
              <w:keepLines w:val="0"/>
              <w:pageBreakBefore w:val="0"/>
              <w:widowControl/>
              <w:kinsoku/>
              <w:wordWrap/>
              <w:overflowPunct/>
              <w:topLinePunct w:val="0"/>
              <w:autoSpaceDE/>
              <w:autoSpaceDN/>
              <w:bidi w:val="0"/>
              <w:adjustRightInd/>
              <w:snapToGrid/>
              <w:spacing w:before="163" w:after="0" w:line="219"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color w:val="404040"/>
                <w:spacing w:val="12"/>
                <w:sz w:val="21"/>
                <w:szCs w:val="21"/>
              </w:rPr>
              <w:t>自筹</w:t>
            </w:r>
          </w:p>
        </w:tc>
        <w:tc>
          <w:tcPr>
            <w:tcW w:w="865" w:type="dxa"/>
            <w:vAlign w:val="top"/>
          </w:tcPr>
          <w:p w14:paraId="1BF049EE">
            <w:pPr>
              <w:pStyle w:val="168"/>
              <w:keepNext w:val="0"/>
              <w:keepLines w:val="0"/>
              <w:pageBreakBefore w:val="0"/>
              <w:widowControl/>
              <w:kinsoku/>
              <w:wordWrap/>
              <w:overflowPunct/>
              <w:topLinePunct w:val="0"/>
              <w:autoSpaceDE/>
              <w:autoSpaceDN/>
              <w:bidi w:val="0"/>
              <w:adjustRightInd/>
              <w:snapToGrid/>
              <w:spacing w:before="34" w:after="0" w:line="221"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5"/>
                <w:sz w:val="21"/>
                <w:szCs w:val="21"/>
              </w:rPr>
              <w:t>财政资</w:t>
            </w:r>
          </w:p>
          <w:p w14:paraId="6FDF4962">
            <w:pPr>
              <w:pStyle w:val="168"/>
              <w:keepNext w:val="0"/>
              <w:keepLines w:val="0"/>
              <w:pageBreakBefore w:val="0"/>
              <w:widowControl/>
              <w:kinsoku/>
              <w:wordWrap/>
              <w:overflowPunct/>
              <w:topLinePunct w:val="0"/>
              <w:autoSpaceDE/>
              <w:autoSpaceDN/>
              <w:bidi w:val="0"/>
              <w:adjustRightInd/>
              <w:snapToGrid/>
              <w:spacing w:before="7" w:after="0" w:line="198"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助经费</w:t>
            </w:r>
          </w:p>
        </w:tc>
        <w:tc>
          <w:tcPr>
            <w:tcW w:w="837" w:type="dxa"/>
            <w:vMerge w:val="continue"/>
            <w:tcBorders>
              <w:top w:val="nil"/>
            </w:tcBorders>
            <w:vAlign w:val="top"/>
          </w:tcPr>
          <w:p w14:paraId="6D47DED6">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935" w:type="dxa"/>
            <w:vMerge w:val="continue"/>
            <w:tcBorders>
              <w:top w:val="nil"/>
            </w:tcBorders>
            <w:vAlign w:val="top"/>
          </w:tcPr>
          <w:p w14:paraId="57E4894B">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949" w:type="dxa"/>
            <w:vMerge w:val="continue"/>
            <w:tcBorders>
              <w:top w:val="nil"/>
            </w:tcBorders>
            <w:vAlign w:val="top"/>
          </w:tcPr>
          <w:p w14:paraId="70158ED0">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1060" w:type="dxa"/>
            <w:vMerge w:val="continue"/>
            <w:tcBorders>
              <w:top w:val="nil"/>
            </w:tcBorders>
            <w:vAlign w:val="top"/>
          </w:tcPr>
          <w:p w14:paraId="5254F4FA">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1089" w:type="dxa"/>
            <w:vMerge w:val="continue"/>
            <w:tcBorders>
              <w:top w:val="nil"/>
            </w:tcBorders>
            <w:vAlign w:val="top"/>
          </w:tcPr>
          <w:p w14:paraId="7F3451A2">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1046" w:type="dxa"/>
            <w:vMerge w:val="continue"/>
            <w:tcBorders>
              <w:top w:val="nil"/>
            </w:tcBorders>
            <w:vAlign w:val="top"/>
          </w:tcPr>
          <w:p w14:paraId="4AA444E7">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r>
      <w:tr w14:paraId="2ABA9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655" w:type="dxa"/>
            <w:vMerge w:val="continue"/>
            <w:tcBorders>
              <w:top w:val="nil"/>
            </w:tcBorders>
            <w:vAlign w:val="top"/>
          </w:tcPr>
          <w:p w14:paraId="5B49ACCD">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897" w:type="dxa"/>
            <w:vAlign w:val="top"/>
          </w:tcPr>
          <w:p w14:paraId="384C1306">
            <w:pPr>
              <w:pStyle w:val="168"/>
              <w:keepNext w:val="0"/>
              <w:keepLines w:val="0"/>
              <w:pageBreakBefore w:val="0"/>
              <w:widowControl/>
              <w:kinsoku/>
              <w:wordWrap/>
              <w:overflowPunct/>
              <w:topLinePunct w:val="0"/>
              <w:autoSpaceDE/>
              <w:autoSpaceDN/>
              <w:bidi w:val="0"/>
              <w:adjustRightInd/>
              <w:snapToGrid/>
              <w:spacing w:before="128" w:after="0" w:line="222" w:lineRule="auto"/>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11"/>
                <w:sz w:val="21"/>
                <w:szCs w:val="21"/>
              </w:rPr>
              <w:t>(1)</w:t>
            </w:r>
          </w:p>
        </w:tc>
        <w:tc>
          <w:tcPr>
            <w:tcW w:w="711" w:type="dxa"/>
            <w:vAlign w:val="top"/>
          </w:tcPr>
          <w:p w14:paraId="5477AC60">
            <w:pPr>
              <w:pStyle w:val="168"/>
              <w:keepNext w:val="0"/>
              <w:keepLines w:val="0"/>
              <w:pageBreakBefore w:val="0"/>
              <w:widowControl/>
              <w:kinsoku/>
              <w:wordWrap/>
              <w:overflowPunct/>
              <w:topLinePunct w:val="0"/>
              <w:autoSpaceDE/>
              <w:autoSpaceDN/>
              <w:bidi w:val="0"/>
              <w:adjustRightInd/>
              <w:snapToGrid/>
              <w:spacing w:before="128" w:after="0" w:line="222"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11"/>
                <w:sz w:val="21"/>
                <w:szCs w:val="21"/>
              </w:rPr>
              <w:t>(2)</w:t>
            </w:r>
          </w:p>
        </w:tc>
        <w:tc>
          <w:tcPr>
            <w:tcW w:w="893" w:type="dxa"/>
            <w:vAlign w:val="top"/>
          </w:tcPr>
          <w:p w14:paraId="3700D7FC">
            <w:pPr>
              <w:pStyle w:val="168"/>
              <w:keepNext w:val="0"/>
              <w:keepLines w:val="0"/>
              <w:pageBreakBefore w:val="0"/>
              <w:widowControl/>
              <w:kinsoku/>
              <w:wordWrap/>
              <w:overflowPunct/>
              <w:topLinePunct w:val="0"/>
              <w:autoSpaceDE/>
              <w:autoSpaceDN/>
              <w:bidi w:val="0"/>
              <w:adjustRightInd/>
              <w:snapToGrid/>
              <w:spacing w:before="128" w:after="0" w:line="222" w:lineRule="auto"/>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11"/>
                <w:sz w:val="21"/>
                <w:szCs w:val="21"/>
              </w:rPr>
              <w:t>(3)</w:t>
            </w:r>
          </w:p>
        </w:tc>
        <w:tc>
          <w:tcPr>
            <w:tcW w:w="642" w:type="dxa"/>
            <w:vAlign w:val="top"/>
          </w:tcPr>
          <w:p w14:paraId="7945816A">
            <w:pPr>
              <w:pStyle w:val="168"/>
              <w:keepNext w:val="0"/>
              <w:keepLines w:val="0"/>
              <w:pageBreakBefore w:val="0"/>
              <w:widowControl/>
              <w:kinsoku/>
              <w:wordWrap/>
              <w:overflowPunct/>
              <w:topLinePunct w:val="0"/>
              <w:autoSpaceDE/>
              <w:autoSpaceDN/>
              <w:bidi w:val="0"/>
              <w:adjustRightInd/>
              <w:snapToGrid/>
              <w:spacing w:before="128" w:after="0" w:line="222"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11"/>
                <w:sz w:val="21"/>
                <w:szCs w:val="21"/>
              </w:rPr>
              <w:t>(4)</w:t>
            </w:r>
          </w:p>
        </w:tc>
        <w:tc>
          <w:tcPr>
            <w:tcW w:w="851" w:type="dxa"/>
            <w:vAlign w:val="top"/>
          </w:tcPr>
          <w:p w14:paraId="2D293BF0">
            <w:pPr>
              <w:pStyle w:val="168"/>
              <w:keepNext w:val="0"/>
              <w:keepLines w:val="0"/>
              <w:pageBreakBefore w:val="0"/>
              <w:widowControl/>
              <w:kinsoku/>
              <w:wordWrap/>
              <w:overflowPunct/>
              <w:topLinePunct w:val="0"/>
              <w:autoSpaceDE/>
              <w:autoSpaceDN/>
              <w:bidi w:val="0"/>
              <w:adjustRightInd/>
              <w:snapToGrid/>
              <w:spacing w:before="128" w:after="0" w:line="222"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11"/>
                <w:sz w:val="21"/>
                <w:szCs w:val="21"/>
              </w:rPr>
              <w:t>(5)</w:t>
            </w:r>
          </w:p>
        </w:tc>
        <w:tc>
          <w:tcPr>
            <w:tcW w:w="726" w:type="dxa"/>
            <w:vAlign w:val="top"/>
          </w:tcPr>
          <w:p w14:paraId="0F48B023">
            <w:pPr>
              <w:pStyle w:val="168"/>
              <w:keepNext w:val="0"/>
              <w:keepLines w:val="0"/>
              <w:pageBreakBefore w:val="0"/>
              <w:widowControl/>
              <w:kinsoku/>
              <w:wordWrap/>
              <w:overflowPunct/>
              <w:topLinePunct w:val="0"/>
              <w:autoSpaceDE/>
              <w:autoSpaceDN/>
              <w:bidi w:val="0"/>
              <w:adjustRightInd/>
              <w:snapToGrid/>
              <w:spacing w:before="128" w:after="0" w:line="222" w:lineRule="auto"/>
              <w:ind w:left="0" w:leftChars="0" w:firstLine="188" w:firstLineChars="1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11"/>
                <w:sz w:val="21"/>
                <w:szCs w:val="21"/>
              </w:rPr>
              <w:t>(6)</w:t>
            </w:r>
          </w:p>
        </w:tc>
        <w:tc>
          <w:tcPr>
            <w:tcW w:w="698" w:type="dxa"/>
            <w:vAlign w:val="top"/>
          </w:tcPr>
          <w:p w14:paraId="3D2A07F9">
            <w:pPr>
              <w:pStyle w:val="168"/>
              <w:keepNext w:val="0"/>
              <w:keepLines w:val="0"/>
              <w:pageBreakBefore w:val="0"/>
              <w:widowControl/>
              <w:kinsoku/>
              <w:wordWrap/>
              <w:overflowPunct/>
              <w:topLinePunct w:val="0"/>
              <w:autoSpaceDE/>
              <w:autoSpaceDN/>
              <w:bidi w:val="0"/>
              <w:adjustRightInd/>
              <w:snapToGrid/>
              <w:spacing w:before="128" w:after="0" w:line="222"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11"/>
                <w:sz w:val="21"/>
                <w:szCs w:val="21"/>
              </w:rPr>
              <w:t>(7)</w:t>
            </w:r>
          </w:p>
        </w:tc>
        <w:tc>
          <w:tcPr>
            <w:tcW w:w="865" w:type="dxa"/>
            <w:vAlign w:val="top"/>
          </w:tcPr>
          <w:p w14:paraId="266AFB25">
            <w:pPr>
              <w:pStyle w:val="168"/>
              <w:keepNext w:val="0"/>
              <w:keepLines w:val="0"/>
              <w:pageBreakBefore w:val="0"/>
              <w:widowControl/>
              <w:kinsoku/>
              <w:wordWrap/>
              <w:overflowPunct/>
              <w:topLinePunct w:val="0"/>
              <w:autoSpaceDE/>
              <w:autoSpaceDN/>
              <w:bidi w:val="0"/>
              <w:adjustRightInd/>
              <w:snapToGrid/>
              <w:spacing w:before="128" w:after="0" w:line="222"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11"/>
                <w:sz w:val="21"/>
                <w:szCs w:val="21"/>
              </w:rPr>
              <w:t>(8)</w:t>
            </w:r>
          </w:p>
        </w:tc>
        <w:tc>
          <w:tcPr>
            <w:tcW w:w="837" w:type="dxa"/>
            <w:vAlign w:val="top"/>
          </w:tcPr>
          <w:p w14:paraId="6902656C">
            <w:pPr>
              <w:pStyle w:val="168"/>
              <w:keepNext w:val="0"/>
              <w:keepLines w:val="0"/>
              <w:pageBreakBefore w:val="0"/>
              <w:widowControl/>
              <w:kinsoku/>
              <w:wordWrap/>
              <w:overflowPunct/>
              <w:topLinePunct w:val="0"/>
              <w:autoSpaceDE/>
              <w:autoSpaceDN/>
              <w:bidi w:val="0"/>
              <w:adjustRightInd/>
              <w:snapToGrid/>
              <w:spacing w:before="128" w:after="0" w:line="222"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11"/>
                <w:sz w:val="21"/>
                <w:szCs w:val="21"/>
              </w:rPr>
              <w:t>(9)</w:t>
            </w:r>
          </w:p>
        </w:tc>
        <w:tc>
          <w:tcPr>
            <w:tcW w:w="935" w:type="dxa"/>
            <w:vAlign w:val="top"/>
          </w:tcPr>
          <w:p w14:paraId="76EA1D3C">
            <w:pPr>
              <w:pStyle w:val="168"/>
              <w:keepNext w:val="0"/>
              <w:keepLines w:val="0"/>
              <w:pageBreakBefore w:val="0"/>
              <w:widowControl/>
              <w:kinsoku/>
              <w:wordWrap/>
              <w:overflowPunct/>
              <w:topLinePunct w:val="0"/>
              <w:autoSpaceDE/>
              <w:autoSpaceDN/>
              <w:bidi w:val="0"/>
              <w:adjustRightInd/>
              <w:snapToGrid/>
              <w:spacing w:before="128" w:after="0" w:line="222"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9"/>
                <w:sz w:val="21"/>
                <w:szCs w:val="21"/>
              </w:rPr>
              <w:t>(10)</w:t>
            </w:r>
          </w:p>
        </w:tc>
        <w:tc>
          <w:tcPr>
            <w:tcW w:w="949" w:type="dxa"/>
            <w:vAlign w:val="top"/>
          </w:tcPr>
          <w:p w14:paraId="32A54E47">
            <w:pPr>
              <w:pStyle w:val="168"/>
              <w:keepNext w:val="0"/>
              <w:keepLines w:val="0"/>
              <w:pageBreakBefore w:val="0"/>
              <w:widowControl/>
              <w:kinsoku/>
              <w:wordWrap/>
              <w:overflowPunct/>
              <w:topLinePunct w:val="0"/>
              <w:autoSpaceDE/>
              <w:autoSpaceDN/>
              <w:bidi w:val="0"/>
              <w:adjustRightInd/>
              <w:snapToGrid/>
              <w:spacing w:before="128" w:after="0" w:line="222" w:lineRule="auto"/>
              <w:ind w:left="0" w:lef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9"/>
                <w:sz w:val="21"/>
                <w:szCs w:val="21"/>
              </w:rPr>
              <w:t>(11)</w:t>
            </w:r>
          </w:p>
        </w:tc>
        <w:tc>
          <w:tcPr>
            <w:tcW w:w="1060" w:type="dxa"/>
            <w:vAlign w:val="top"/>
          </w:tcPr>
          <w:p w14:paraId="64FC504E">
            <w:pPr>
              <w:pStyle w:val="168"/>
              <w:keepNext w:val="0"/>
              <w:keepLines w:val="0"/>
              <w:pageBreakBefore w:val="0"/>
              <w:widowControl/>
              <w:kinsoku/>
              <w:wordWrap/>
              <w:overflowPunct/>
              <w:topLinePunct w:val="0"/>
              <w:autoSpaceDE/>
              <w:autoSpaceDN/>
              <w:bidi w:val="0"/>
              <w:adjustRightInd/>
              <w:snapToGrid/>
              <w:spacing w:before="128" w:after="0" w:line="222" w:lineRule="auto"/>
              <w:ind w:left="0" w:leftChars="0" w:firstLine="384"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9"/>
                <w:sz w:val="21"/>
                <w:szCs w:val="21"/>
              </w:rPr>
              <w:t>(12)</w:t>
            </w:r>
          </w:p>
        </w:tc>
        <w:tc>
          <w:tcPr>
            <w:tcW w:w="1089" w:type="dxa"/>
            <w:vAlign w:val="top"/>
          </w:tcPr>
          <w:p w14:paraId="183592A5">
            <w:pPr>
              <w:pStyle w:val="168"/>
              <w:keepNext w:val="0"/>
              <w:keepLines w:val="0"/>
              <w:pageBreakBefore w:val="0"/>
              <w:widowControl/>
              <w:kinsoku/>
              <w:wordWrap/>
              <w:overflowPunct/>
              <w:topLinePunct w:val="0"/>
              <w:autoSpaceDE/>
              <w:autoSpaceDN/>
              <w:bidi w:val="0"/>
              <w:adjustRightInd/>
              <w:snapToGrid/>
              <w:spacing w:before="128" w:after="0" w:line="222" w:lineRule="auto"/>
              <w:ind w:left="0" w:leftChars="0" w:firstLine="384"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9"/>
                <w:sz w:val="21"/>
                <w:szCs w:val="21"/>
              </w:rPr>
              <w:t>(13)</w:t>
            </w:r>
          </w:p>
        </w:tc>
        <w:tc>
          <w:tcPr>
            <w:tcW w:w="1046" w:type="dxa"/>
            <w:vAlign w:val="top"/>
          </w:tcPr>
          <w:p w14:paraId="60030AD5">
            <w:pPr>
              <w:pStyle w:val="168"/>
              <w:keepNext w:val="0"/>
              <w:keepLines w:val="0"/>
              <w:pageBreakBefore w:val="0"/>
              <w:widowControl/>
              <w:kinsoku/>
              <w:wordWrap/>
              <w:overflowPunct/>
              <w:topLinePunct w:val="0"/>
              <w:autoSpaceDE/>
              <w:autoSpaceDN/>
              <w:bidi w:val="0"/>
              <w:adjustRightInd/>
              <w:snapToGrid/>
              <w:spacing w:before="128" w:after="0" w:line="222" w:lineRule="auto"/>
              <w:ind w:left="0" w:leftChars="0" w:firstLine="384" w:firstLineChars="200"/>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9"/>
                <w:sz w:val="21"/>
                <w:szCs w:val="21"/>
              </w:rPr>
              <w:t>(14)</w:t>
            </w:r>
          </w:p>
        </w:tc>
      </w:tr>
      <w:tr w14:paraId="7CDD1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655" w:type="dxa"/>
            <w:vAlign w:val="top"/>
          </w:tcPr>
          <w:p w14:paraId="39E7368D">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897" w:type="dxa"/>
            <w:vAlign w:val="top"/>
          </w:tcPr>
          <w:p w14:paraId="2D5CFA09">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711" w:type="dxa"/>
            <w:vAlign w:val="top"/>
          </w:tcPr>
          <w:p w14:paraId="0550D523">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893" w:type="dxa"/>
            <w:vAlign w:val="top"/>
          </w:tcPr>
          <w:p w14:paraId="3E4E39AF">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642" w:type="dxa"/>
            <w:vAlign w:val="top"/>
          </w:tcPr>
          <w:p w14:paraId="5C6944BF">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851" w:type="dxa"/>
            <w:vAlign w:val="top"/>
          </w:tcPr>
          <w:p w14:paraId="590DF376">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726" w:type="dxa"/>
            <w:vAlign w:val="top"/>
          </w:tcPr>
          <w:p w14:paraId="33B6BE8B">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698" w:type="dxa"/>
            <w:vAlign w:val="top"/>
          </w:tcPr>
          <w:p w14:paraId="291F9487">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865" w:type="dxa"/>
            <w:vAlign w:val="top"/>
          </w:tcPr>
          <w:p w14:paraId="147B87BC">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837" w:type="dxa"/>
            <w:vAlign w:val="top"/>
          </w:tcPr>
          <w:p w14:paraId="5EF72E72">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935" w:type="dxa"/>
            <w:vAlign w:val="top"/>
          </w:tcPr>
          <w:p w14:paraId="55053EFE">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949" w:type="dxa"/>
            <w:vAlign w:val="top"/>
          </w:tcPr>
          <w:p w14:paraId="3EA905FC">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1060" w:type="dxa"/>
            <w:vAlign w:val="top"/>
          </w:tcPr>
          <w:p w14:paraId="34664EE1">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1089" w:type="dxa"/>
            <w:vAlign w:val="top"/>
          </w:tcPr>
          <w:p w14:paraId="1A0F65AD">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c>
          <w:tcPr>
            <w:tcW w:w="1046" w:type="dxa"/>
            <w:vAlign w:val="top"/>
          </w:tcPr>
          <w:p w14:paraId="43671171">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1"/>
              </w:rPr>
            </w:pPr>
          </w:p>
        </w:tc>
      </w:tr>
      <w:tr w14:paraId="07A1B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trPr>
        <w:tc>
          <w:tcPr>
            <w:tcW w:w="3798" w:type="dxa"/>
            <w:gridSpan w:val="5"/>
            <w:vAlign w:val="top"/>
          </w:tcPr>
          <w:p w14:paraId="6A4950B5">
            <w:pPr>
              <w:pStyle w:val="168"/>
              <w:keepNext w:val="0"/>
              <w:keepLines w:val="0"/>
              <w:pageBreakBefore w:val="0"/>
              <w:widowControl/>
              <w:kinsoku/>
              <w:wordWrap/>
              <w:overflowPunct/>
              <w:topLinePunct w:val="0"/>
              <w:autoSpaceDE/>
              <w:autoSpaceDN/>
              <w:bidi w:val="0"/>
              <w:adjustRightInd/>
              <w:snapToGrid/>
              <w:spacing w:before="124" w:after="0" w:line="218" w:lineRule="auto"/>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1"/>
                <w:sz w:val="21"/>
                <w:szCs w:val="21"/>
              </w:rPr>
              <w:t>单价50万元以上购置设备合计</w:t>
            </w:r>
          </w:p>
        </w:tc>
        <w:tc>
          <w:tcPr>
            <w:tcW w:w="851" w:type="dxa"/>
            <w:vAlign w:val="top"/>
          </w:tcPr>
          <w:p w14:paraId="2EA1BD82">
            <w:pPr>
              <w:pStyle w:val="168"/>
              <w:keepNext w:val="0"/>
              <w:keepLines w:val="0"/>
              <w:pageBreakBefore w:val="0"/>
              <w:widowControl/>
              <w:kinsoku/>
              <w:wordWrap/>
              <w:overflowPunct/>
              <w:topLinePunct w:val="0"/>
              <w:autoSpaceDE/>
              <w:autoSpaceDN/>
              <w:bidi w:val="0"/>
              <w:adjustRightInd/>
              <w:snapToGrid/>
              <w:spacing w:before="147" w:after="0"/>
              <w:ind w:left="332"/>
              <w:textAlignment w:val="auto"/>
              <w:rPr>
                <w:rFonts w:hint="eastAsia" w:ascii="仿宋_GB2312" w:hAnsi="仿宋_GB2312" w:eastAsia="仿宋_GB2312" w:cs="仿宋_GB2312"/>
                <w:sz w:val="21"/>
                <w:szCs w:val="21"/>
              </w:rPr>
            </w:pPr>
          </w:p>
        </w:tc>
        <w:tc>
          <w:tcPr>
            <w:tcW w:w="726" w:type="dxa"/>
            <w:vAlign w:val="top"/>
          </w:tcPr>
          <w:p w14:paraId="67D8C2AC">
            <w:pPr>
              <w:pStyle w:val="168"/>
              <w:keepNext w:val="0"/>
              <w:keepLines w:val="0"/>
              <w:pageBreakBefore w:val="0"/>
              <w:widowControl/>
              <w:kinsoku/>
              <w:wordWrap/>
              <w:overflowPunct/>
              <w:topLinePunct w:val="0"/>
              <w:autoSpaceDE/>
              <w:autoSpaceDN/>
              <w:bidi w:val="0"/>
              <w:adjustRightInd/>
              <w:snapToGrid/>
              <w:spacing w:before="147" w:after="0" w:line="239" w:lineRule="auto"/>
              <w:ind w:left="292"/>
              <w:textAlignment w:val="auto"/>
              <w:rPr>
                <w:rFonts w:hint="eastAsia" w:ascii="仿宋_GB2312" w:hAnsi="仿宋_GB2312" w:eastAsia="仿宋_GB2312" w:cs="仿宋_GB2312"/>
                <w:sz w:val="21"/>
                <w:szCs w:val="21"/>
              </w:rPr>
            </w:pPr>
          </w:p>
        </w:tc>
        <w:tc>
          <w:tcPr>
            <w:tcW w:w="698" w:type="dxa"/>
            <w:vAlign w:val="top"/>
          </w:tcPr>
          <w:p w14:paraId="7C8A00C7">
            <w:pPr>
              <w:pStyle w:val="168"/>
              <w:keepNext w:val="0"/>
              <w:keepLines w:val="0"/>
              <w:pageBreakBefore w:val="0"/>
              <w:widowControl/>
              <w:kinsoku/>
              <w:wordWrap/>
              <w:overflowPunct/>
              <w:topLinePunct w:val="0"/>
              <w:autoSpaceDE/>
              <w:autoSpaceDN/>
              <w:bidi w:val="0"/>
              <w:adjustRightInd/>
              <w:snapToGrid/>
              <w:spacing w:before="147" w:after="0" w:line="239" w:lineRule="auto"/>
              <w:ind w:left="313"/>
              <w:textAlignment w:val="auto"/>
              <w:rPr>
                <w:rFonts w:hint="eastAsia" w:ascii="仿宋_GB2312" w:hAnsi="仿宋_GB2312" w:eastAsia="仿宋_GB2312" w:cs="仿宋_GB2312"/>
                <w:sz w:val="21"/>
                <w:szCs w:val="21"/>
              </w:rPr>
            </w:pPr>
          </w:p>
        </w:tc>
        <w:tc>
          <w:tcPr>
            <w:tcW w:w="865" w:type="dxa"/>
            <w:vAlign w:val="top"/>
          </w:tcPr>
          <w:p w14:paraId="23D9311D">
            <w:pPr>
              <w:pStyle w:val="168"/>
              <w:keepNext w:val="0"/>
              <w:keepLines w:val="0"/>
              <w:pageBreakBefore w:val="0"/>
              <w:widowControl/>
              <w:kinsoku/>
              <w:wordWrap/>
              <w:overflowPunct/>
              <w:topLinePunct w:val="0"/>
              <w:autoSpaceDE/>
              <w:autoSpaceDN/>
              <w:bidi w:val="0"/>
              <w:adjustRightInd/>
              <w:snapToGrid/>
              <w:spacing w:before="147" w:after="0" w:line="239" w:lineRule="auto"/>
              <w:ind w:left="295"/>
              <w:textAlignment w:val="auto"/>
              <w:rPr>
                <w:rFonts w:hint="eastAsia" w:ascii="仿宋_GB2312" w:hAnsi="仿宋_GB2312" w:eastAsia="仿宋_GB2312" w:cs="仿宋_GB2312"/>
                <w:sz w:val="21"/>
                <w:szCs w:val="21"/>
              </w:rPr>
            </w:pPr>
          </w:p>
        </w:tc>
        <w:tc>
          <w:tcPr>
            <w:tcW w:w="837" w:type="dxa"/>
            <w:vAlign w:val="top"/>
          </w:tcPr>
          <w:p w14:paraId="608685DA">
            <w:pPr>
              <w:pStyle w:val="168"/>
              <w:keepNext w:val="0"/>
              <w:keepLines w:val="0"/>
              <w:pageBreakBefore w:val="0"/>
              <w:widowControl/>
              <w:kinsoku/>
              <w:wordWrap/>
              <w:overflowPunct/>
              <w:topLinePunct w:val="0"/>
              <w:autoSpaceDE/>
              <w:autoSpaceDN/>
              <w:bidi w:val="0"/>
              <w:adjustRightInd/>
              <w:snapToGrid/>
              <w:spacing w:before="132" w:after="0" w:line="224" w:lineRule="auto"/>
              <w:ind w:left="405"/>
              <w:textAlignment w:val="auto"/>
              <w:rPr>
                <w:rFonts w:hint="eastAsia" w:ascii="仿宋_GB2312" w:hAnsi="仿宋_GB2312" w:eastAsia="仿宋_GB2312" w:cs="仿宋_GB2312"/>
                <w:sz w:val="21"/>
                <w:szCs w:val="21"/>
              </w:rPr>
            </w:pPr>
          </w:p>
        </w:tc>
        <w:tc>
          <w:tcPr>
            <w:tcW w:w="935" w:type="dxa"/>
            <w:vAlign w:val="top"/>
          </w:tcPr>
          <w:p w14:paraId="6FB8C592">
            <w:pPr>
              <w:pStyle w:val="168"/>
              <w:keepNext w:val="0"/>
              <w:keepLines w:val="0"/>
              <w:pageBreakBefore w:val="0"/>
              <w:widowControl/>
              <w:kinsoku/>
              <w:wordWrap/>
              <w:overflowPunct/>
              <w:topLinePunct w:val="0"/>
              <w:autoSpaceDE/>
              <w:autoSpaceDN/>
              <w:bidi w:val="0"/>
              <w:adjustRightInd/>
              <w:snapToGrid/>
              <w:spacing w:before="132" w:after="0" w:line="224" w:lineRule="auto"/>
              <w:ind w:left="326"/>
              <w:textAlignment w:val="auto"/>
              <w:rPr>
                <w:rFonts w:hint="eastAsia" w:ascii="仿宋_GB2312" w:hAnsi="仿宋_GB2312" w:eastAsia="仿宋_GB2312" w:cs="仿宋_GB2312"/>
                <w:sz w:val="21"/>
                <w:szCs w:val="21"/>
              </w:rPr>
            </w:pPr>
          </w:p>
        </w:tc>
        <w:tc>
          <w:tcPr>
            <w:tcW w:w="949" w:type="dxa"/>
            <w:vAlign w:val="top"/>
          </w:tcPr>
          <w:p w14:paraId="1B09EEC7">
            <w:pPr>
              <w:pStyle w:val="168"/>
              <w:keepNext w:val="0"/>
              <w:keepLines w:val="0"/>
              <w:pageBreakBefore w:val="0"/>
              <w:widowControl/>
              <w:kinsoku/>
              <w:wordWrap/>
              <w:overflowPunct/>
              <w:topLinePunct w:val="0"/>
              <w:autoSpaceDE/>
              <w:autoSpaceDN/>
              <w:bidi w:val="0"/>
              <w:adjustRightInd/>
              <w:snapToGrid/>
              <w:spacing w:before="132" w:after="0" w:line="224" w:lineRule="auto"/>
              <w:ind w:left="396"/>
              <w:textAlignment w:val="auto"/>
              <w:rPr>
                <w:rFonts w:hint="eastAsia" w:ascii="仿宋_GB2312" w:hAnsi="仿宋_GB2312" w:eastAsia="仿宋_GB2312" w:cs="仿宋_GB2312"/>
                <w:sz w:val="21"/>
                <w:szCs w:val="21"/>
              </w:rPr>
            </w:pPr>
          </w:p>
        </w:tc>
        <w:tc>
          <w:tcPr>
            <w:tcW w:w="1060" w:type="dxa"/>
            <w:vAlign w:val="top"/>
          </w:tcPr>
          <w:p w14:paraId="6D94E515">
            <w:pPr>
              <w:pStyle w:val="168"/>
              <w:keepNext w:val="0"/>
              <w:keepLines w:val="0"/>
              <w:pageBreakBefore w:val="0"/>
              <w:widowControl/>
              <w:kinsoku/>
              <w:wordWrap/>
              <w:overflowPunct/>
              <w:topLinePunct w:val="0"/>
              <w:autoSpaceDE/>
              <w:autoSpaceDN/>
              <w:bidi w:val="0"/>
              <w:adjustRightInd/>
              <w:snapToGrid/>
              <w:spacing w:before="132" w:after="0" w:line="224" w:lineRule="auto"/>
              <w:ind w:left="657"/>
              <w:textAlignment w:val="auto"/>
              <w:rPr>
                <w:rFonts w:hint="eastAsia" w:ascii="仿宋_GB2312" w:hAnsi="仿宋_GB2312" w:eastAsia="仿宋_GB2312" w:cs="仿宋_GB2312"/>
                <w:sz w:val="21"/>
                <w:szCs w:val="21"/>
              </w:rPr>
            </w:pPr>
          </w:p>
        </w:tc>
        <w:tc>
          <w:tcPr>
            <w:tcW w:w="1089" w:type="dxa"/>
            <w:vAlign w:val="top"/>
          </w:tcPr>
          <w:p w14:paraId="2B234F62">
            <w:pPr>
              <w:pStyle w:val="168"/>
              <w:keepNext w:val="0"/>
              <w:keepLines w:val="0"/>
              <w:pageBreakBefore w:val="0"/>
              <w:widowControl/>
              <w:kinsoku/>
              <w:wordWrap/>
              <w:overflowPunct/>
              <w:topLinePunct w:val="0"/>
              <w:autoSpaceDE/>
              <w:autoSpaceDN/>
              <w:bidi w:val="0"/>
              <w:adjustRightInd/>
              <w:snapToGrid/>
              <w:spacing w:before="132" w:after="0" w:line="224" w:lineRule="auto"/>
              <w:ind w:left="428"/>
              <w:textAlignment w:val="auto"/>
              <w:rPr>
                <w:rFonts w:hint="eastAsia" w:ascii="仿宋_GB2312" w:hAnsi="仿宋_GB2312" w:eastAsia="仿宋_GB2312" w:cs="仿宋_GB2312"/>
                <w:sz w:val="21"/>
                <w:szCs w:val="21"/>
              </w:rPr>
            </w:pPr>
          </w:p>
        </w:tc>
        <w:tc>
          <w:tcPr>
            <w:tcW w:w="1046" w:type="dxa"/>
            <w:vAlign w:val="top"/>
          </w:tcPr>
          <w:p w14:paraId="4A1FCD91">
            <w:pPr>
              <w:pStyle w:val="168"/>
              <w:keepNext w:val="0"/>
              <w:keepLines w:val="0"/>
              <w:pageBreakBefore w:val="0"/>
              <w:widowControl/>
              <w:kinsoku/>
              <w:wordWrap/>
              <w:overflowPunct/>
              <w:topLinePunct w:val="0"/>
              <w:autoSpaceDE/>
              <w:autoSpaceDN/>
              <w:bidi w:val="0"/>
              <w:adjustRightInd/>
              <w:snapToGrid/>
              <w:spacing w:before="132" w:after="0" w:line="224" w:lineRule="auto"/>
              <w:ind w:left="459"/>
              <w:textAlignment w:val="auto"/>
              <w:rPr>
                <w:rFonts w:hint="eastAsia" w:ascii="仿宋_GB2312" w:hAnsi="仿宋_GB2312" w:eastAsia="仿宋_GB2312" w:cs="仿宋_GB2312"/>
                <w:sz w:val="21"/>
                <w:szCs w:val="21"/>
              </w:rPr>
            </w:pPr>
          </w:p>
        </w:tc>
      </w:tr>
      <w:tr w14:paraId="479C1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3798" w:type="dxa"/>
            <w:gridSpan w:val="5"/>
            <w:vAlign w:val="top"/>
          </w:tcPr>
          <w:p w14:paraId="6FCF3C1A">
            <w:pPr>
              <w:pStyle w:val="168"/>
              <w:keepNext w:val="0"/>
              <w:keepLines w:val="0"/>
              <w:pageBreakBefore w:val="0"/>
              <w:widowControl/>
              <w:kinsoku/>
              <w:wordWrap/>
              <w:overflowPunct/>
              <w:topLinePunct w:val="0"/>
              <w:autoSpaceDE/>
              <w:autoSpaceDN/>
              <w:bidi w:val="0"/>
              <w:adjustRightInd/>
              <w:snapToGrid/>
              <w:spacing w:before="105" w:after="0" w:line="218" w:lineRule="auto"/>
              <w:textAlignment w:val="auto"/>
              <w:rPr>
                <w:rFonts w:hint="eastAsia" w:ascii="仿宋_GB2312" w:hAnsi="仿宋_GB2312" w:eastAsia="仿宋_GB2312" w:cs="仿宋_GB2312"/>
                <w:sz w:val="21"/>
                <w:szCs w:val="21"/>
              </w:rPr>
            </w:pPr>
            <w:r>
              <w:rPr>
                <w:rFonts w:hint="eastAsia" w:ascii="仿宋_GB2312" w:hAnsi="仿宋_GB2312" w:eastAsia="仿宋_GB2312" w:cs="仿宋_GB2312"/>
                <w:spacing w:val="-1"/>
                <w:sz w:val="21"/>
                <w:szCs w:val="21"/>
              </w:rPr>
              <w:t>单价50万元以上试制设备合计</w:t>
            </w:r>
          </w:p>
        </w:tc>
        <w:tc>
          <w:tcPr>
            <w:tcW w:w="851" w:type="dxa"/>
            <w:vAlign w:val="top"/>
          </w:tcPr>
          <w:p w14:paraId="62E5967A">
            <w:pPr>
              <w:pStyle w:val="168"/>
              <w:keepNext w:val="0"/>
              <w:keepLines w:val="0"/>
              <w:pageBreakBefore w:val="0"/>
              <w:widowControl/>
              <w:kinsoku/>
              <w:wordWrap/>
              <w:overflowPunct/>
              <w:topLinePunct w:val="0"/>
              <w:autoSpaceDE/>
              <w:autoSpaceDN/>
              <w:bidi w:val="0"/>
              <w:adjustRightInd/>
              <w:snapToGrid/>
              <w:spacing w:before="128" w:after="0" w:line="229" w:lineRule="auto"/>
              <w:ind w:left="332"/>
              <w:textAlignment w:val="auto"/>
              <w:rPr>
                <w:rFonts w:hint="eastAsia" w:ascii="仿宋_GB2312" w:hAnsi="仿宋_GB2312" w:eastAsia="仿宋_GB2312" w:cs="仿宋_GB2312"/>
                <w:sz w:val="21"/>
                <w:szCs w:val="21"/>
              </w:rPr>
            </w:pPr>
          </w:p>
        </w:tc>
        <w:tc>
          <w:tcPr>
            <w:tcW w:w="726" w:type="dxa"/>
            <w:vAlign w:val="top"/>
          </w:tcPr>
          <w:p w14:paraId="2F8B1B36">
            <w:pPr>
              <w:pStyle w:val="168"/>
              <w:keepNext w:val="0"/>
              <w:keepLines w:val="0"/>
              <w:pageBreakBefore w:val="0"/>
              <w:widowControl/>
              <w:kinsoku/>
              <w:wordWrap/>
              <w:overflowPunct/>
              <w:topLinePunct w:val="0"/>
              <w:autoSpaceDE/>
              <w:autoSpaceDN/>
              <w:bidi w:val="0"/>
              <w:adjustRightInd/>
              <w:snapToGrid/>
              <w:spacing w:before="128" w:after="0" w:line="229" w:lineRule="auto"/>
              <w:ind w:left="292"/>
              <w:textAlignment w:val="auto"/>
              <w:rPr>
                <w:rFonts w:hint="eastAsia" w:ascii="仿宋_GB2312" w:hAnsi="仿宋_GB2312" w:eastAsia="仿宋_GB2312" w:cs="仿宋_GB2312"/>
                <w:sz w:val="21"/>
                <w:szCs w:val="21"/>
              </w:rPr>
            </w:pPr>
          </w:p>
        </w:tc>
        <w:tc>
          <w:tcPr>
            <w:tcW w:w="698" w:type="dxa"/>
            <w:vAlign w:val="top"/>
          </w:tcPr>
          <w:p w14:paraId="4F86CFC7">
            <w:pPr>
              <w:pStyle w:val="168"/>
              <w:keepNext w:val="0"/>
              <w:keepLines w:val="0"/>
              <w:pageBreakBefore w:val="0"/>
              <w:widowControl/>
              <w:kinsoku/>
              <w:wordWrap/>
              <w:overflowPunct/>
              <w:topLinePunct w:val="0"/>
              <w:autoSpaceDE/>
              <w:autoSpaceDN/>
              <w:bidi w:val="0"/>
              <w:adjustRightInd/>
              <w:snapToGrid/>
              <w:spacing w:before="128" w:after="0" w:line="229" w:lineRule="auto"/>
              <w:ind w:left="313"/>
              <w:textAlignment w:val="auto"/>
              <w:rPr>
                <w:rFonts w:hint="eastAsia" w:ascii="仿宋_GB2312" w:hAnsi="仿宋_GB2312" w:eastAsia="仿宋_GB2312" w:cs="仿宋_GB2312"/>
                <w:sz w:val="21"/>
                <w:szCs w:val="21"/>
              </w:rPr>
            </w:pPr>
          </w:p>
        </w:tc>
        <w:tc>
          <w:tcPr>
            <w:tcW w:w="865" w:type="dxa"/>
            <w:vAlign w:val="top"/>
          </w:tcPr>
          <w:p w14:paraId="543BDDFA">
            <w:pPr>
              <w:pStyle w:val="168"/>
              <w:keepNext w:val="0"/>
              <w:keepLines w:val="0"/>
              <w:pageBreakBefore w:val="0"/>
              <w:widowControl/>
              <w:kinsoku/>
              <w:wordWrap/>
              <w:overflowPunct/>
              <w:topLinePunct w:val="0"/>
              <w:autoSpaceDE/>
              <w:autoSpaceDN/>
              <w:bidi w:val="0"/>
              <w:adjustRightInd/>
              <w:snapToGrid/>
              <w:spacing w:before="128" w:after="0" w:line="229" w:lineRule="auto"/>
              <w:ind w:left="295"/>
              <w:textAlignment w:val="auto"/>
              <w:rPr>
                <w:rFonts w:hint="eastAsia" w:ascii="仿宋_GB2312" w:hAnsi="仿宋_GB2312" w:eastAsia="仿宋_GB2312" w:cs="仿宋_GB2312"/>
                <w:sz w:val="21"/>
                <w:szCs w:val="21"/>
              </w:rPr>
            </w:pPr>
          </w:p>
        </w:tc>
        <w:tc>
          <w:tcPr>
            <w:tcW w:w="837" w:type="dxa"/>
            <w:vAlign w:val="top"/>
          </w:tcPr>
          <w:p w14:paraId="54F76C4E">
            <w:pPr>
              <w:pStyle w:val="168"/>
              <w:keepNext w:val="0"/>
              <w:keepLines w:val="0"/>
              <w:pageBreakBefore w:val="0"/>
              <w:widowControl/>
              <w:kinsoku/>
              <w:wordWrap/>
              <w:overflowPunct/>
              <w:topLinePunct w:val="0"/>
              <w:autoSpaceDE/>
              <w:autoSpaceDN/>
              <w:bidi w:val="0"/>
              <w:adjustRightInd/>
              <w:snapToGrid/>
              <w:spacing w:before="113" w:after="0" w:line="224" w:lineRule="auto"/>
              <w:ind w:left="405"/>
              <w:textAlignment w:val="auto"/>
              <w:rPr>
                <w:rFonts w:hint="eastAsia" w:ascii="仿宋_GB2312" w:hAnsi="仿宋_GB2312" w:eastAsia="仿宋_GB2312" w:cs="仿宋_GB2312"/>
                <w:sz w:val="21"/>
                <w:szCs w:val="21"/>
              </w:rPr>
            </w:pPr>
          </w:p>
        </w:tc>
        <w:tc>
          <w:tcPr>
            <w:tcW w:w="935" w:type="dxa"/>
            <w:vAlign w:val="top"/>
          </w:tcPr>
          <w:p w14:paraId="45C59B91">
            <w:pPr>
              <w:pStyle w:val="168"/>
              <w:keepNext w:val="0"/>
              <w:keepLines w:val="0"/>
              <w:pageBreakBefore w:val="0"/>
              <w:widowControl/>
              <w:kinsoku/>
              <w:wordWrap/>
              <w:overflowPunct/>
              <w:topLinePunct w:val="0"/>
              <w:autoSpaceDE/>
              <w:autoSpaceDN/>
              <w:bidi w:val="0"/>
              <w:adjustRightInd/>
              <w:snapToGrid/>
              <w:spacing w:before="113" w:after="0" w:line="224" w:lineRule="auto"/>
              <w:ind w:left="326"/>
              <w:textAlignment w:val="auto"/>
              <w:rPr>
                <w:rFonts w:hint="eastAsia" w:ascii="仿宋_GB2312" w:hAnsi="仿宋_GB2312" w:eastAsia="仿宋_GB2312" w:cs="仿宋_GB2312"/>
                <w:sz w:val="21"/>
                <w:szCs w:val="21"/>
              </w:rPr>
            </w:pPr>
          </w:p>
        </w:tc>
        <w:tc>
          <w:tcPr>
            <w:tcW w:w="949" w:type="dxa"/>
            <w:vAlign w:val="top"/>
          </w:tcPr>
          <w:p w14:paraId="6B25C736">
            <w:pPr>
              <w:pStyle w:val="168"/>
              <w:keepNext w:val="0"/>
              <w:keepLines w:val="0"/>
              <w:pageBreakBefore w:val="0"/>
              <w:widowControl/>
              <w:kinsoku/>
              <w:wordWrap/>
              <w:overflowPunct/>
              <w:topLinePunct w:val="0"/>
              <w:autoSpaceDE/>
              <w:autoSpaceDN/>
              <w:bidi w:val="0"/>
              <w:adjustRightInd/>
              <w:snapToGrid/>
              <w:spacing w:before="113" w:after="0" w:line="224" w:lineRule="auto"/>
              <w:ind w:left="396"/>
              <w:textAlignment w:val="auto"/>
              <w:rPr>
                <w:rFonts w:hint="eastAsia" w:ascii="仿宋_GB2312" w:hAnsi="仿宋_GB2312" w:eastAsia="仿宋_GB2312" w:cs="仿宋_GB2312"/>
                <w:sz w:val="21"/>
                <w:szCs w:val="21"/>
              </w:rPr>
            </w:pPr>
          </w:p>
        </w:tc>
        <w:tc>
          <w:tcPr>
            <w:tcW w:w="1060" w:type="dxa"/>
            <w:vAlign w:val="top"/>
          </w:tcPr>
          <w:p w14:paraId="11E731BE">
            <w:pPr>
              <w:pStyle w:val="168"/>
              <w:keepNext w:val="0"/>
              <w:keepLines w:val="0"/>
              <w:pageBreakBefore w:val="0"/>
              <w:widowControl/>
              <w:kinsoku/>
              <w:wordWrap/>
              <w:overflowPunct/>
              <w:topLinePunct w:val="0"/>
              <w:autoSpaceDE/>
              <w:autoSpaceDN/>
              <w:bidi w:val="0"/>
              <w:adjustRightInd/>
              <w:snapToGrid/>
              <w:spacing w:before="113" w:after="0" w:line="224" w:lineRule="auto"/>
              <w:ind w:left="657"/>
              <w:textAlignment w:val="auto"/>
              <w:rPr>
                <w:rFonts w:hint="eastAsia" w:ascii="仿宋_GB2312" w:hAnsi="仿宋_GB2312" w:eastAsia="仿宋_GB2312" w:cs="仿宋_GB2312"/>
                <w:sz w:val="21"/>
                <w:szCs w:val="21"/>
              </w:rPr>
            </w:pPr>
          </w:p>
        </w:tc>
        <w:tc>
          <w:tcPr>
            <w:tcW w:w="1089" w:type="dxa"/>
            <w:vAlign w:val="top"/>
          </w:tcPr>
          <w:p w14:paraId="3C0EA10C">
            <w:pPr>
              <w:pStyle w:val="168"/>
              <w:keepNext w:val="0"/>
              <w:keepLines w:val="0"/>
              <w:pageBreakBefore w:val="0"/>
              <w:widowControl/>
              <w:kinsoku/>
              <w:wordWrap/>
              <w:overflowPunct/>
              <w:topLinePunct w:val="0"/>
              <w:autoSpaceDE/>
              <w:autoSpaceDN/>
              <w:bidi w:val="0"/>
              <w:adjustRightInd/>
              <w:snapToGrid/>
              <w:spacing w:before="113" w:after="0" w:line="224" w:lineRule="auto"/>
              <w:ind w:left="428"/>
              <w:textAlignment w:val="auto"/>
              <w:rPr>
                <w:rFonts w:hint="eastAsia" w:ascii="仿宋_GB2312" w:hAnsi="仿宋_GB2312" w:eastAsia="仿宋_GB2312" w:cs="仿宋_GB2312"/>
                <w:sz w:val="21"/>
                <w:szCs w:val="21"/>
              </w:rPr>
            </w:pPr>
          </w:p>
        </w:tc>
        <w:tc>
          <w:tcPr>
            <w:tcW w:w="1046" w:type="dxa"/>
            <w:vAlign w:val="top"/>
          </w:tcPr>
          <w:p w14:paraId="13227993">
            <w:pPr>
              <w:pStyle w:val="168"/>
              <w:keepNext w:val="0"/>
              <w:keepLines w:val="0"/>
              <w:pageBreakBefore w:val="0"/>
              <w:widowControl/>
              <w:kinsoku/>
              <w:wordWrap/>
              <w:overflowPunct/>
              <w:topLinePunct w:val="0"/>
              <w:autoSpaceDE/>
              <w:autoSpaceDN/>
              <w:bidi w:val="0"/>
              <w:adjustRightInd/>
              <w:snapToGrid/>
              <w:spacing w:before="113" w:after="0" w:line="224" w:lineRule="auto"/>
              <w:ind w:left="459"/>
              <w:textAlignment w:val="auto"/>
              <w:rPr>
                <w:rFonts w:hint="eastAsia" w:ascii="仿宋_GB2312" w:hAnsi="仿宋_GB2312" w:eastAsia="仿宋_GB2312" w:cs="仿宋_GB2312"/>
                <w:sz w:val="21"/>
                <w:szCs w:val="21"/>
              </w:rPr>
            </w:pPr>
          </w:p>
        </w:tc>
      </w:tr>
      <w:tr w14:paraId="01615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3798" w:type="dxa"/>
            <w:gridSpan w:val="5"/>
            <w:vAlign w:val="top"/>
          </w:tcPr>
          <w:p w14:paraId="717A3EF4">
            <w:pPr>
              <w:pStyle w:val="168"/>
              <w:spacing w:before="99" w:line="221"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color w:val="505050"/>
                <w:spacing w:val="4"/>
                <w:sz w:val="21"/>
                <w:szCs w:val="21"/>
              </w:rPr>
              <w:t>累计</w:t>
            </w:r>
          </w:p>
        </w:tc>
        <w:tc>
          <w:tcPr>
            <w:tcW w:w="851" w:type="dxa"/>
            <w:vAlign w:val="top"/>
          </w:tcPr>
          <w:p w14:paraId="11EE02AC">
            <w:pPr>
              <w:pStyle w:val="168"/>
              <w:spacing w:before="119" w:line="225" w:lineRule="auto"/>
              <w:ind w:left="332"/>
              <w:rPr>
                <w:rFonts w:hint="eastAsia" w:ascii="仿宋_GB2312" w:hAnsi="仿宋_GB2312" w:eastAsia="仿宋_GB2312" w:cs="仿宋_GB2312"/>
                <w:sz w:val="21"/>
                <w:szCs w:val="21"/>
              </w:rPr>
            </w:pPr>
          </w:p>
        </w:tc>
        <w:tc>
          <w:tcPr>
            <w:tcW w:w="726" w:type="dxa"/>
            <w:vAlign w:val="top"/>
          </w:tcPr>
          <w:p w14:paraId="2B3B1FF8">
            <w:pPr>
              <w:pStyle w:val="168"/>
              <w:spacing w:before="119" w:line="225" w:lineRule="auto"/>
              <w:ind w:left="292"/>
              <w:rPr>
                <w:rFonts w:hint="eastAsia" w:ascii="仿宋_GB2312" w:hAnsi="仿宋_GB2312" w:eastAsia="仿宋_GB2312" w:cs="仿宋_GB2312"/>
                <w:sz w:val="21"/>
                <w:szCs w:val="21"/>
              </w:rPr>
            </w:pPr>
          </w:p>
        </w:tc>
        <w:tc>
          <w:tcPr>
            <w:tcW w:w="698" w:type="dxa"/>
            <w:vAlign w:val="top"/>
          </w:tcPr>
          <w:p w14:paraId="09E2E7CA">
            <w:pPr>
              <w:pStyle w:val="168"/>
              <w:spacing w:before="119" w:line="225" w:lineRule="auto"/>
              <w:ind w:left="313"/>
              <w:rPr>
                <w:rFonts w:hint="eastAsia" w:ascii="仿宋_GB2312" w:hAnsi="仿宋_GB2312" w:eastAsia="仿宋_GB2312" w:cs="仿宋_GB2312"/>
                <w:sz w:val="21"/>
                <w:szCs w:val="21"/>
              </w:rPr>
            </w:pPr>
          </w:p>
        </w:tc>
        <w:tc>
          <w:tcPr>
            <w:tcW w:w="865" w:type="dxa"/>
            <w:vAlign w:val="top"/>
          </w:tcPr>
          <w:p w14:paraId="0E6BB314">
            <w:pPr>
              <w:pStyle w:val="168"/>
              <w:spacing w:before="119" w:line="225" w:lineRule="auto"/>
              <w:ind w:left="295"/>
              <w:rPr>
                <w:rFonts w:hint="eastAsia" w:ascii="仿宋_GB2312" w:hAnsi="仿宋_GB2312" w:eastAsia="仿宋_GB2312" w:cs="仿宋_GB2312"/>
                <w:sz w:val="21"/>
                <w:szCs w:val="21"/>
              </w:rPr>
            </w:pPr>
          </w:p>
        </w:tc>
        <w:tc>
          <w:tcPr>
            <w:tcW w:w="837" w:type="dxa"/>
            <w:vAlign w:val="top"/>
          </w:tcPr>
          <w:p w14:paraId="1FBC15AD">
            <w:pPr>
              <w:pStyle w:val="168"/>
              <w:spacing w:before="104" w:line="224" w:lineRule="auto"/>
              <w:ind w:left="405"/>
              <w:rPr>
                <w:rFonts w:hint="eastAsia" w:ascii="仿宋_GB2312" w:hAnsi="仿宋_GB2312" w:eastAsia="仿宋_GB2312" w:cs="仿宋_GB2312"/>
                <w:sz w:val="21"/>
                <w:szCs w:val="21"/>
              </w:rPr>
            </w:pPr>
          </w:p>
        </w:tc>
        <w:tc>
          <w:tcPr>
            <w:tcW w:w="935" w:type="dxa"/>
            <w:vAlign w:val="top"/>
          </w:tcPr>
          <w:p w14:paraId="6EC45400">
            <w:pPr>
              <w:pStyle w:val="168"/>
              <w:spacing w:before="104" w:line="224" w:lineRule="auto"/>
              <w:ind w:left="326"/>
              <w:rPr>
                <w:rFonts w:hint="eastAsia" w:ascii="仿宋_GB2312" w:hAnsi="仿宋_GB2312" w:eastAsia="仿宋_GB2312" w:cs="仿宋_GB2312"/>
                <w:sz w:val="21"/>
                <w:szCs w:val="21"/>
              </w:rPr>
            </w:pPr>
          </w:p>
        </w:tc>
        <w:tc>
          <w:tcPr>
            <w:tcW w:w="949" w:type="dxa"/>
            <w:vAlign w:val="top"/>
          </w:tcPr>
          <w:p w14:paraId="3D0A8338">
            <w:pPr>
              <w:pStyle w:val="168"/>
              <w:spacing w:before="104" w:line="224" w:lineRule="auto"/>
              <w:ind w:left="396"/>
              <w:rPr>
                <w:rFonts w:hint="eastAsia" w:ascii="仿宋_GB2312" w:hAnsi="仿宋_GB2312" w:eastAsia="仿宋_GB2312" w:cs="仿宋_GB2312"/>
                <w:sz w:val="21"/>
                <w:szCs w:val="21"/>
              </w:rPr>
            </w:pPr>
          </w:p>
        </w:tc>
        <w:tc>
          <w:tcPr>
            <w:tcW w:w="1060" w:type="dxa"/>
            <w:vAlign w:val="top"/>
          </w:tcPr>
          <w:p w14:paraId="6EF9E28E">
            <w:pPr>
              <w:pStyle w:val="168"/>
              <w:spacing w:before="104" w:line="224" w:lineRule="auto"/>
              <w:ind w:left="657"/>
              <w:rPr>
                <w:rFonts w:hint="eastAsia" w:ascii="仿宋_GB2312" w:hAnsi="仿宋_GB2312" w:eastAsia="仿宋_GB2312" w:cs="仿宋_GB2312"/>
                <w:sz w:val="21"/>
                <w:szCs w:val="21"/>
              </w:rPr>
            </w:pPr>
          </w:p>
        </w:tc>
        <w:tc>
          <w:tcPr>
            <w:tcW w:w="1089" w:type="dxa"/>
            <w:vAlign w:val="top"/>
          </w:tcPr>
          <w:p w14:paraId="18AB117F">
            <w:pPr>
              <w:pStyle w:val="168"/>
              <w:spacing w:before="104" w:line="224" w:lineRule="auto"/>
              <w:ind w:left="428"/>
              <w:rPr>
                <w:rFonts w:hint="eastAsia" w:ascii="仿宋_GB2312" w:hAnsi="仿宋_GB2312" w:eastAsia="仿宋_GB2312" w:cs="仿宋_GB2312"/>
                <w:sz w:val="21"/>
                <w:szCs w:val="21"/>
              </w:rPr>
            </w:pPr>
          </w:p>
        </w:tc>
        <w:tc>
          <w:tcPr>
            <w:tcW w:w="1046" w:type="dxa"/>
            <w:vAlign w:val="top"/>
          </w:tcPr>
          <w:p w14:paraId="60B63064">
            <w:pPr>
              <w:pStyle w:val="168"/>
              <w:spacing w:before="104" w:line="224" w:lineRule="auto"/>
              <w:ind w:left="459"/>
              <w:rPr>
                <w:rFonts w:hint="eastAsia" w:ascii="仿宋_GB2312" w:hAnsi="仿宋_GB2312" w:eastAsia="仿宋_GB2312" w:cs="仿宋_GB2312"/>
                <w:sz w:val="21"/>
                <w:szCs w:val="21"/>
              </w:rPr>
            </w:pPr>
          </w:p>
        </w:tc>
      </w:tr>
    </w:tbl>
    <w:p w14:paraId="49FD8CFE">
      <w:pPr>
        <w:pStyle w:val="4"/>
        <w:rPr>
          <w:rFonts w:hint="eastAsia"/>
        </w:rPr>
      </w:pPr>
    </w:p>
    <w:p w14:paraId="4A1645A4">
      <w:pPr>
        <w:pStyle w:val="5"/>
        <w:keepNext w:val="0"/>
        <w:keepLines w:val="0"/>
        <w:pageBreakBefore w:val="0"/>
        <w:widowControl/>
        <w:tabs>
          <w:tab w:val="left" w:pos="369"/>
        </w:tabs>
        <w:kinsoku/>
        <w:wordWrap/>
        <w:overflowPunct/>
        <w:topLinePunct w:val="0"/>
        <w:autoSpaceDE/>
        <w:autoSpaceDN/>
        <w:bidi w:val="0"/>
        <w:adjustRightInd/>
        <w:snapToGrid/>
        <w:spacing w:before="87" w:after="0" w:line="220" w:lineRule="auto"/>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27"/>
          <w:sz w:val="28"/>
          <w:szCs w:val="28"/>
        </w:rPr>
        <w:t>附表2</w:t>
      </w:r>
    </w:p>
    <w:p w14:paraId="2D12911B">
      <w:pPr>
        <w:pStyle w:val="5"/>
        <w:keepNext w:val="0"/>
        <w:keepLines w:val="0"/>
        <w:pageBreakBefore w:val="0"/>
        <w:widowControl/>
        <w:kinsoku/>
        <w:wordWrap/>
        <w:overflowPunct/>
        <w:topLinePunct w:val="0"/>
        <w:autoSpaceDE/>
        <w:autoSpaceDN/>
        <w:bidi w:val="0"/>
        <w:adjustRightInd/>
        <w:snapToGrid/>
        <w:spacing w:after="0" w:line="220" w:lineRule="auto"/>
        <w:ind w:left="0" w:leftChars="0" w:firstLine="0" w:firstLineChars="0"/>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b/>
          <w:bCs/>
          <w:spacing w:val="-3"/>
          <w:sz w:val="36"/>
          <w:szCs w:val="36"/>
        </w:rPr>
        <w:t>项目承担单位与合作单位经费支出预算明细表</w:t>
      </w:r>
    </w:p>
    <w:p w14:paraId="6559A641">
      <w:pPr>
        <w:pStyle w:val="4"/>
        <w:keepNext w:val="0"/>
        <w:keepLines w:val="0"/>
        <w:pageBreakBefore w:val="0"/>
        <w:widowControl/>
        <w:kinsoku/>
        <w:wordWrap/>
        <w:overflowPunct/>
        <w:topLinePunct w:val="0"/>
        <w:autoSpaceDE/>
        <w:autoSpaceDN/>
        <w:bidi w:val="0"/>
        <w:adjustRightInd/>
        <w:snapToGrid/>
        <w:spacing w:after="0"/>
        <w:jc w:val="center"/>
        <w:textAlignment w:val="auto"/>
        <w:rPr>
          <w:rFonts w:hint="eastAsia"/>
        </w:rPr>
      </w:pPr>
      <w:r>
        <w:rPr>
          <w:rFonts w:hint="eastAsia" w:ascii="宋体" w:hAnsi="宋体" w:cs="宋体"/>
          <w:spacing w:val="-2"/>
          <w:sz w:val="20"/>
          <w:szCs w:val="20"/>
          <w:lang w:val="en-US" w:eastAsia="zh-CN"/>
        </w:rPr>
        <w:t xml:space="preserve">                                                                                                    </w:t>
      </w:r>
      <w:r>
        <w:rPr>
          <w:rFonts w:ascii="宋体" w:hAnsi="宋体" w:eastAsia="宋体" w:cs="宋体"/>
          <w:spacing w:val="-2"/>
          <w:sz w:val="20"/>
          <w:szCs w:val="20"/>
        </w:rPr>
        <w:t>金额单位：万元</w:t>
      </w:r>
    </w:p>
    <w:tbl>
      <w:tblPr>
        <w:tblStyle w:val="169"/>
        <w:tblW w:w="1257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5"/>
        <w:gridCol w:w="1428"/>
        <w:gridCol w:w="1019"/>
        <w:gridCol w:w="823"/>
        <w:gridCol w:w="1410"/>
        <w:gridCol w:w="2581"/>
        <w:gridCol w:w="1060"/>
        <w:gridCol w:w="963"/>
        <w:gridCol w:w="963"/>
        <w:gridCol w:w="1186"/>
        <w:gridCol w:w="726"/>
      </w:tblGrid>
      <w:tr w14:paraId="6AF91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2574" w:type="dxa"/>
            <w:gridSpan w:val="11"/>
            <w:vAlign w:val="top"/>
          </w:tcPr>
          <w:p w14:paraId="02918155">
            <w:pPr>
              <w:pStyle w:val="168"/>
              <w:keepNext w:val="0"/>
              <w:keepLines w:val="0"/>
              <w:pageBreakBefore w:val="0"/>
              <w:widowControl/>
              <w:kinsoku/>
              <w:wordWrap/>
              <w:overflowPunct/>
              <w:topLinePunct w:val="0"/>
              <w:autoSpaceDE/>
              <w:autoSpaceDN/>
              <w:bidi w:val="0"/>
              <w:adjustRightInd/>
              <w:snapToGrid/>
              <w:spacing w:before="62" w:after="0" w:line="202" w:lineRule="auto"/>
              <w:ind w:left="104"/>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4"/>
                <w:sz w:val="24"/>
                <w:szCs w:val="24"/>
              </w:rPr>
              <w:t>填表说明：1.单位类型分</w:t>
            </w:r>
            <w:r>
              <w:rPr>
                <w:rFonts w:hint="eastAsia" w:ascii="仿宋_GB2312" w:hAnsi="仿宋_GB2312" w:eastAsia="仿宋_GB2312" w:cs="仿宋_GB2312"/>
                <w:spacing w:val="4"/>
                <w:sz w:val="24"/>
                <w:szCs w:val="24"/>
                <w:lang w:val="en-US" w:eastAsia="zh-CN"/>
              </w:rPr>
              <w:t>项目（</w:t>
            </w:r>
            <w:r>
              <w:rPr>
                <w:rFonts w:hint="eastAsia" w:ascii="仿宋_GB2312" w:hAnsi="仿宋_GB2312" w:eastAsia="仿宋_GB2312" w:cs="仿宋_GB2312"/>
                <w:spacing w:val="4"/>
                <w:sz w:val="24"/>
                <w:szCs w:val="24"/>
              </w:rPr>
              <w:t>课题</w:t>
            </w:r>
            <w:r>
              <w:rPr>
                <w:rFonts w:hint="eastAsia" w:ascii="仿宋_GB2312" w:hAnsi="仿宋_GB2312" w:eastAsia="仿宋_GB2312" w:cs="仿宋_GB2312"/>
                <w:spacing w:val="4"/>
                <w:sz w:val="24"/>
                <w:szCs w:val="24"/>
                <w:lang w:eastAsia="zh-CN"/>
              </w:rPr>
              <w:t>）</w:t>
            </w:r>
            <w:r>
              <w:rPr>
                <w:rFonts w:hint="eastAsia" w:ascii="仿宋_GB2312" w:hAnsi="仿宋_GB2312" w:eastAsia="仿宋_GB2312" w:cs="仿宋_GB2312"/>
                <w:spacing w:val="4"/>
                <w:sz w:val="24"/>
                <w:szCs w:val="24"/>
              </w:rPr>
              <w:t>承担单位、</w:t>
            </w:r>
            <w:r>
              <w:rPr>
                <w:rFonts w:hint="eastAsia" w:ascii="仿宋_GB2312" w:hAnsi="仿宋_GB2312" w:eastAsia="仿宋_GB2312" w:cs="仿宋_GB2312"/>
                <w:spacing w:val="4"/>
                <w:sz w:val="24"/>
                <w:szCs w:val="24"/>
                <w:lang w:val="en-US" w:eastAsia="zh-CN"/>
              </w:rPr>
              <w:t>项目（</w:t>
            </w:r>
            <w:r>
              <w:rPr>
                <w:rFonts w:hint="eastAsia" w:ascii="仿宋_GB2312" w:hAnsi="仿宋_GB2312" w:eastAsia="仿宋_GB2312" w:cs="仿宋_GB2312"/>
                <w:spacing w:val="4"/>
                <w:sz w:val="24"/>
                <w:szCs w:val="24"/>
              </w:rPr>
              <w:t>课题</w:t>
            </w:r>
            <w:r>
              <w:rPr>
                <w:rFonts w:hint="eastAsia" w:ascii="仿宋_GB2312" w:hAnsi="仿宋_GB2312" w:eastAsia="仿宋_GB2312" w:cs="仿宋_GB2312"/>
                <w:spacing w:val="4"/>
                <w:sz w:val="24"/>
                <w:szCs w:val="24"/>
                <w:lang w:eastAsia="zh-CN"/>
              </w:rPr>
              <w:t>）</w:t>
            </w:r>
            <w:r>
              <w:rPr>
                <w:rFonts w:hint="eastAsia" w:ascii="仿宋_GB2312" w:hAnsi="仿宋_GB2312" w:eastAsia="仿宋_GB2312" w:cs="仿宋_GB2312"/>
                <w:spacing w:val="4"/>
                <w:sz w:val="24"/>
                <w:szCs w:val="24"/>
              </w:rPr>
              <w:t>参与单位；</w:t>
            </w:r>
          </w:p>
          <w:p w14:paraId="432E7FB3">
            <w:pPr>
              <w:pStyle w:val="168"/>
              <w:keepNext w:val="0"/>
              <w:keepLines w:val="0"/>
              <w:pageBreakBefore w:val="0"/>
              <w:widowControl/>
              <w:kinsoku/>
              <w:wordWrap/>
              <w:overflowPunct/>
              <w:topLinePunct w:val="0"/>
              <w:autoSpaceDE/>
              <w:autoSpaceDN/>
              <w:bidi w:val="0"/>
              <w:adjustRightInd/>
              <w:snapToGrid/>
              <w:spacing w:after="0" w:line="218" w:lineRule="auto"/>
              <w:ind w:left="1094"/>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2.组织机构代码指企事业单位国家标准代码，单位若已三证合一请填写单位统一社会信用代码，无组织机构代码的单位填写“0000000”。</w:t>
            </w:r>
          </w:p>
        </w:tc>
      </w:tr>
      <w:tr w14:paraId="720D7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415" w:type="dxa"/>
            <w:vMerge w:val="restart"/>
            <w:tcBorders>
              <w:bottom w:val="nil"/>
            </w:tcBorders>
            <w:textDirection w:val="tbRlV"/>
            <w:vAlign w:val="top"/>
          </w:tcPr>
          <w:p w14:paraId="14732FCE">
            <w:pPr>
              <w:pStyle w:val="168"/>
              <w:keepNext w:val="0"/>
              <w:keepLines w:val="0"/>
              <w:pageBreakBefore w:val="0"/>
              <w:widowControl/>
              <w:kinsoku/>
              <w:wordWrap/>
              <w:overflowPunct/>
              <w:topLinePunct w:val="0"/>
              <w:autoSpaceDE/>
              <w:autoSpaceDN/>
              <w:bidi w:val="0"/>
              <w:adjustRightInd/>
              <w:snapToGrid/>
              <w:spacing w:before="112" w:after="0" w:line="199" w:lineRule="auto"/>
              <w:ind w:left="401"/>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404060"/>
                <w:sz w:val="24"/>
                <w:szCs w:val="24"/>
              </w:rPr>
              <w:t>序号</w:t>
            </w:r>
          </w:p>
        </w:tc>
        <w:tc>
          <w:tcPr>
            <w:tcW w:w="1428" w:type="dxa"/>
            <w:vMerge w:val="restart"/>
            <w:tcBorders>
              <w:bottom w:val="nil"/>
            </w:tcBorders>
            <w:vAlign w:val="top"/>
          </w:tcPr>
          <w:p w14:paraId="2AFC7437">
            <w:pPr>
              <w:keepNext w:val="0"/>
              <w:keepLines w:val="0"/>
              <w:pageBreakBefore w:val="0"/>
              <w:widowControl/>
              <w:kinsoku/>
              <w:wordWrap/>
              <w:overflowPunct/>
              <w:topLinePunct w:val="0"/>
              <w:autoSpaceDE/>
              <w:autoSpaceDN/>
              <w:bidi w:val="0"/>
              <w:adjustRightInd/>
              <w:snapToGrid/>
              <w:spacing w:after="0" w:line="241" w:lineRule="auto"/>
              <w:jc w:val="center"/>
              <w:textAlignment w:val="auto"/>
              <w:rPr>
                <w:rFonts w:hint="eastAsia" w:ascii="仿宋_GB2312" w:hAnsi="仿宋_GB2312" w:eastAsia="仿宋_GB2312" w:cs="仿宋_GB2312"/>
                <w:sz w:val="24"/>
                <w:szCs w:val="24"/>
              </w:rPr>
            </w:pPr>
          </w:p>
          <w:p w14:paraId="5F89C934">
            <w:pPr>
              <w:pStyle w:val="168"/>
              <w:keepNext w:val="0"/>
              <w:keepLines w:val="0"/>
              <w:pageBreakBefore w:val="0"/>
              <w:widowControl/>
              <w:kinsoku/>
              <w:wordWrap/>
              <w:overflowPunct/>
              <w:topLinePunct w:val="0"/>
              <w:autoSpaceDE/>
              <w:autoSpaceDN/>
              <w:bidi w:val="0"/>
              <w:adjustRightInd/>
              <w:snapToGrid/>
              <w:spacing w:before="68" w:after="0" w:line="22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单位名称</w:t>
            </w:r>
          </w:p>
        </w:tc>
        <w:tc>
          <w:tcPr>
            <w:tcW w:w="1842" w:type="dxa"/>
            <w:gridSpan w:val="2"/>
            <w:vMerge w:val="restart"/>
            <w:tcBorders>
              <w:bottom w:val="nil"/>
            </w:tcBorders>
            <w:vAlign w:val="top"/>
          </w:tcPr>
          <w:p w14:paraId="39523170">
            <w:pPr>
              <w:pStyle w:val="168"/>
              <w:keepNext w:val="0"/>
              <w:keepLines w:val="0"/>
              <w:pageBreakBefore w:val="0"/>
              <w:widowControl/>
              <w:kinsoku/>
              <w:wordWrap/>
              <w:overflowPunct/>
              <w:topLinePunct w:val="0"/>
              <w:autoSpaceDE/>
              <w:autoSpaceDN/>
              <w:bidi w:val="0"/>
              <w:adjustRightInd/>
              <w:snapToGrid/>
              <w:spacing w:before="189" w:after="0" w:line="239" w:lineRule="auto"/>
              <w:ind w:left="152" w:right="145" w:firstLine="15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组织机构代码-</w:t>
            </w:r>
            <w:r>
              <w:rPr>
                <w:rFonts w:hint="eastAsia" w:ascii="仿宋_GB2312" w:hAnsi="仿宋_GB2312" w:eastAsia="仿宋_GB2312" w:cs="仿宋_GB2312"/>
                <w:spacing w:val="2"/>
                <w:sz w:val="24"/>
                <w:szCs w:val="24"/>
              </w:rPr>
              <w:t xml:space="preserve">  </w:t>
            </w:r>
            <w:r>
              <w:rPr>
                <w:rFonts w:hint="eastAsia" w:ascii="仿宋_GB2312" w:hAnsi="仿宋_GB2312" w:eastAsia="仿宋_GB2312" w:cs="仿宋_GB2312"/>
                <w:spacing w:val="1"/>
                <w:sz w:val="24"/>
                <w:szCs w:val="24"/>
              </w:rPr>
              <w:t>统一社会信用代码</w:t>
            </w:r>
          </w:p>
        </w:tc>
        <w:tc>
          <w:tcPr>
            <w:tcW w:w="1410" w:type="dxa"/>
            <w:vMerge w:val="restart"/>
            <w:tcBorders>
              <w:bottom w:val="nil"/>
            </w:tcBorders>
            <w:vAlign w:val="top"/>
          </w:tcPr>
          <w:p w14:paraId="4E71BDAA">
            <w:pPr>
              <w:pStyle w:val="168"/>
              <w:keepNext w:val="0"/>
              <w:keepLines w:val="0"/>
              <w:pageBreakBefore w:val="0"/>
              <w:widowControl/>
              <w:kinsoku/>
              <w:wordWrap/>
              <w:overflowPunct/>
              <w:topLinePunct w:val="0"/>
              <w:autoSpaceDE/>
              <w:autoSpaceDN/>
              <w:bidi w:val="0"/>
              <w:adjustRightInd/>
              <w:snapToGrid/>
              <w:spacing w:before="170" w:after="0" w:line="239" w:lineRule="auto"/>
              <w:ind w:left="0" w:leftChars="0" w:right="122"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5"/>
                <w:sz w:val="24"/>
                <w:szCs w:val="24"/>
              </w:rPr>
              <w:t>单位</w:t>
            </w:r>
            <w:r>
              <w:rPr>
                <w:rFonts w:hint="eastAsia" w:ascii="仿宋_GB2312" w:hAnsi="仿宋_GB2312" w:eastAsia="仿宋_GB2312" w:cs="仿宋_GB2312"/>
                <w:spacing w:val="6"/>
                <w:sz w:val="24"/>
                <w:szCs w:val="24"/>
              </w:rPr>
              <w:t>类型</w:t>
            </w:r>
          </w:p>
        </w:tc>
        <w:tc>
          <w:tcPr>
            <w:tcW w:w="2581" w:type="dxa"/>
            <w:vMerge w:val="restart"/>
            <w:tcBorders>
              <w:bottom w:val="nil"/>
            </w:tcBorders>
            <w:vAlign w:val="top"/>
          </w:tcPr>
          <w:p w14:paraId="2DDD7CE1">
            <w:pPr>
              <w:keepNext w:val="0"/>
              <w:keepLines w:val="0"/>
              <w:pageBreakBefore w:val="0"/>
              <w:widowControl/>
              <w:kinsoku/>
              <w:wordWrap/>
              <w:overflowPunct/>
              <w:topLinePunct w:val="0"/>
              <w:autoSpaceDE/>
              <w:autoSpaceDN/>
              <w:bidi w:val="0"/>
              <w:adjustRightInd/>
              <w:snapToGrid/>
              <w:spacing w:after="0" w:line="241" w:lineRule="auto"/>
              <w:jc w:val="center"/>
              <w:textAlignment w:val="auto"/>
              <w:rPr>
                <w:rFonts w:hint="eastAsia" w:ascii="仿宋_GB2312" w:hAnsi="仿宋_GB2312" w:eastAsia="仿宋_GB2312" w:cs="仿宋_GB2312"/>
                <w:sz w:val="24"/>
                <w:szCs w:val="24"/>
              </w:rPr>
            </w:pPr>
          </w:p>
          <w:p w14:paraId="324FA460">
            <w:pPr>
              <w:pStyle w:val="168"/>
              <w:keepNext w:val="0"/>
              <w:keepLines w:val="0"/>
              <w:pageBreakBefore w:val="0"/>
              <w:widowControl/>
              <w:kinsoku/>
              <w:wordWrap/>
              <w:overflowPunct/>
              <w:topLinePunct w:val="0"/>
              <w:autoSpaceDE/>
              <w:autoSpaceDN/>
              <w:bidi w:val="0"/>
              <w:adjustRightInd/>
              <w:snapToGrid/>
              <w:spacing w:before="68" w:after="0" w:line="219" w:lineRule="auto"/>
              <w:ind w:left="0" w:leftChars="0" w:firstLine="944" w:firstLineChars="4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任务分工</w:t>
            </w:r>
          </w:p>
        </w:tc>
        <w:tc>
          <w:tcPr>
            <w:tcW w:w="1060" w:type="dxa"/>
            <w:vMerge w:val="restart"/>
            <w:tcBorders>
              <w:bottom w:val="nil"/>
            </w:tcBorders>
            <w:vAlign w:val="top"/>
          </w:tcPr>
          <w:p w14:paraId="729F63DB">
            <w:pPr>
              <w:pStyle w:val="168"/>
              <w:keepNext w:val="0"/>
              <w:keepLines w:val="0"/>
              <w:pageBreakBefore w:val="0"/>
              <w:widowControl/>
              <w:kinsoku/>
              <w:wordWrap/>
              <w:overflowPunct/>
              <w:topLinePunct w:val="0"/>
              <w:autoSpaceDE/>
              <w:autoSpaceDN/>
              <w:bidi w:val="0"/>
              <w:adjustRightInd/>
              <w:snapToGrid/>
              <w:spacing w:before="169" w:after="0"/>
              <w:ind w:left="195" w:right="101" w:hanging="10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研究任务</w:t>
            </w:r>
            <w:r>
              <w:rPr>
                <w:rFonts w:hint="eastAsia" w:ascii="仿宋_GB2312" w:hAnsi="仿宋_GB2312" w:eastAsia="仿宋_GB2312" w:cs="仿宋_GB2312"/>
                <w:spacing w:val="2"/>
                <w:sz w:val="24"/>
                <w:szCs w:val="24"/>
              </w:rPr>
              <w:t xml:space="preserve"> </w:t>
            </w:r>
            <w:r>
              <w:rPr>
                <w:rFonts w:hint="eastAsia" w:ascii="仿宋_GB2312" w:hAnsi="仿宋_GB2312" w:eastAsia="仿宋_GB2312" w:cs="仿宋_GB2312"/>
                <w:spacing w:val="3"/>
                <w:sz w:val="24"/>
                <w:szCs w:val="24"/>
              </w:rPr>
              <w:t>负责人</w:t>
            </w:r>
          </w:p>
        </w:tc>
        <w:tc>
          <w:tcPr>
            <w:tcW w:w="963" w:type="dxa"/>
            <w:vMerge w:val="restart"/>
            <w:tcBorders>
              <w:bottom w:val="nil"/>
            </w:tcBorders>
            <w:vAlign w:val="top"/>
          </w:tcPr>
          <w:p w14:paraId="2F6608F3">
            <w:pPr>
              <w:keepNext w:val="0"/>
              <w:keepLines w:val="0"/>
              <w:pageBreakBefore w:val="0"/>
              <w:widowControl/>
              <w:kinsoku/>
              <w:wordWrap/>
              <w:overflowPunct/>
              <w:topLinePunct w:val="0"/>
              <w:autoSpaceDE/>
              <w:autoSpaceDN/>
              <w:bidi w:val="0"/>
              <w:adjustRightInd/>
              <w:snapToGrid/>
              <w:spacing w:after="0" w:line="242" w:lineRule="auto"/>
              <w:jc w:val="center"/>
              <w:textAlignment w:val="auto"/>
              <w:rPr>
                <w:rFonts w:hint="eastAsia" w:ascii="仿宋_GB2312" w:hAnsi="仿宋_GB2312" w:eastAsia="仿宋_GB2312" w:cs="仿宋_GB2312"/>
                <w:sz w:val="24"/>
                <w:szCs w:val="24"/>
              </w:rPr>
            </w:pPr>
          </w:p>
          <w:p w14:paraId="3FDD25ED">
            <w:pPr>
              <w:pStyle w:val="168"/>
              <w:keepNext w:val="0"/>
              <w:keepLines w:val="0"/>
              <w:pageBreakBefore w:val="0"/>
              <w:widowControl/>
              <w:kinsoku/>
              <w:wordWrap/>
              <w:overflowPunct/>
              <w:topLinePunct w:val="0"/>
              <w:autoSpaceDE/>
              <w:autoSpaceDN/>
              <w:bidi w:val="0"/>
              <w:adjustRightInd/>
              <w:snapToGrid/>
              <w:spacing w:before="68" w:after="0" w:line="221" w:lineRule="auto"/>
              <w:ind w:left="0" w:leftChars="0" w:firstLine="234" w:firstLineChars="1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404050"/>
                <w:spacing w:val="-3"/>
                <w:sz w:val="24"/>
                <w:szCs w:val="24"/>
              </w:rPr>
              <w:t>合计</w:t>
            </w:r>
          </w:p>
        </w:tc>
        <w:tc>
          <w:tcPr>
            <w:tcW w:w="2149" w:type="dxa"/>
            <w:gridSpan w:val="2"/>
            <w:vAlign w:val="top"/>
          </w:tcPr>
          <w:p w14:paraId="5921E22E">
            <w:pPr>
              <w:pStyle w:val="168"/>
              <w:keepNext w:val="0"/>
              <w:keepLines w:val="0"/>
              <w:pageBreakBefore w:val="0"/>
              <w:widowControl/>
              <w:kinsoku/>
              <w:wordWrap/>
              <w:overflowPunct/>
              <w:topLinePunct w:val="0"/>
              <w:autoSpaceDE/>
              <w:autoSpaceDN/>
              <w:bidi w:val="0"/>
              <w:adjustRightInd/>
              <w:snapToGrid/>
              <w:spacing w:before="50" w:after="0" w:line="210" w:lineRule="auto"/>
              <w:ind w:left="0" w:leftChars="0" w:right="1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lang w:val="en-US" w:eastAsia="zh-CN"/>
              </w:rPr>
              <w:t>哈密市</w:t>
            </w:r>
            <w:r>
              <w:rPr>
                <w:rFonts w:hint="eastAsia" w:ascii="仿宋_GB2312" w:hAnsi="仿宋_GB2312" w:eastAsia="仿宋_GB2312" w:cs="仿宋_GB2312"/>
                <w:spacing w:val="1"/>
                <w:sz w:val="24"/>
                <w:szCs w:val="24"/>
              </w:rPr>
              <w:t>财政科研资金</w:t>
            </w:r>
          </w:p>
        </w:tc>
        <w:tc>
          <w:tcPr>
            <w:tcW w:w="726" w:type="dxa"/>
            <w:vMerge w:val="restart"/>
            <w:tcBorders>
              <w:bottom w:val="nil"/>
            </w:tcBorders>
            <w:vAlign w:val="top"/>
          </w:tcPr>
          <w:p w14:paraId="6EE8938D">
            <w:pPr>
              <w:keepNext w:val="0"/>
              <w:keepLines w:val="0"/>
              <w:pageBreakBefore w:val="0"/>
              <w:widowControl/>
              <w:kinsoku/>
              <w:wordWrap/>
              <w:overflowPunct/>
              <w:topLinePunct w:val="0"/>
              <w:autoSpaceDE/>
              <w:autoSpaceDN/>
              <w:bidi w:val="0"/>
              <w:adjustRightInd/>
              <w:snapToGrid/>
              <w:spacing w:after="0" w:line="241" w:lineRule="auto"/>
              <w:jc w:val="center"/>
              <w:textAlignment w:val="auto"/>
              <w:rPr>
                <w:rFonts w:hint="eastAsia" w:ascii="仿宋_GB2312" w:hAnsi="仿宋_GB2312" w:eastAsia="仿宋_GB2312" w:cs="仿宋_GB2312"/>
                <w:sz w:val="24"/>
                <w:szCs w:val="24"/>
              </w:rPr>
            </w:pPr>
          </w:p>
          <w:p w14:paraId="76CD155D">
            <w:pPr>
              <w:pStyle w:val="168"/>
              <w:keepNext w:val="0"/>
              <w:keepLines w:val="0"/>
              <w:pageBreakBefore w:val="0"/>
              <w:widowControl/>
              <w:kinsoku/>
              <w:wordWrap/>
              <w:overflowPunct/>
              <w:topLinePunct w:val="0"/>
              <w:autoSpaceDE/>
              <w:autoSpaceDN/>
              <w:bidi w:val="0"/>
              <w:adjustRightInd/>
              <w:snapToGrid/>
              <w:spacing w:before="68" w:after="0" w:line="219" w:lineRule="auto"/>
              <w:ind w:left="0" w:leftChars="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自筹经费</w:t>
            </w:r>
          </w:p>
        </w:tc>
      </w:tr>
      <w:tr w14:paraId="344886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415" w:type="dxa"/>
            <w:vMerge w:val="continue"/>
            <w:tcBorders>
              <w:top w:val="nil"/>
              <w:bottom w:val="nil"/>
            </w:tcBorders>
            <w:textDirection w:val="tbRlV"/>
            <w:vAlign w:val="top"/>
          </w:tcPr>
          <w:p w14:paraId="621B6BC0">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4"/>
                <w:szCs w:val="24"/>
              </w:rPr>
            </w:pPr>
          </w:p>
        </w:tc>
        <w:tc>
          <w:tcPr>
            <w:tcW w:w="1428" w:type="dxa"/>
            <w:vMerge w:val="continue"/>
            <w:tcBorders>
              <w:top w:val="nil"/>
            </w:tcBorders>
            <w:vAlign w:val="top"/>
          </w:tcPr>
          <w:p w14:paraId="3EB3BE21">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4"/>
                <w:szCs w:val="24"/>
              </w:rPr>
            </w:pPr>
          </w:p>
        </w:tc>
        <w:tc>
          <w:tcPr>
            <w:tcW w:w="1842" w:type="dxa"/>
            <w:gridSpan w:val="2"/>
            <w:vMerge w:val="continue"/>
            <w:tcBorders>
              <w:top w:val="nil"/>
            </w:tcBorders>
            <w:vAlign w:val="top"/>
          </w:tcPr>
          <w:p w14:paraId="23CFD38E">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4"/>
                <w:szCs w:val="24"/>
              </w:rPr>
            </w:pPr>
          </w:p>
        </w:tc>
        <w:tc>
          <w:tcPr>
            <w:tcW w:w="1410" w:type="dxa"/>
            <w:vMerge w:val="continue"/>
            <w:tcBorders>
              <w:top w:val="nil"/>
            </w:tcBorders>
            <w:vAlign w:val="top"/>
          </w:tcPr>
          <w:p w14:paraId="19F80C05">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4"/>
                <w:szCs w:val="24"/>
              </w:rPr>
            </w:pPr>
          </w:p>
        </w:tc>
        <w:tc>
          <w:tcPr>
            <w:tcW w:w="2581" w:type="dxa"/>
            <w:vMerge w:val="continue"/>
            <w:tcBorders>
              <w:top w:val="nil"/>
            </w:tcBorders>
            <w:vAlign w:val="top"/>
          </w:tcPr>
          <w:p w14:paraId="02DE3398">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4"/>
                <w:szCs w:val="24"/>
              </w:rPr>
            </w:pPr>
          </w:p>
        </w:tc>
        <w:tc>
          <w:tcPr>
            <w:tcW w:w="1060" w:type="dxa"/>
            <w:vMerge w:val="continue"/>
            <w:tcBorders>
              <w:top w:val="nil"/>
            </w:tcBorders>
            <w:vAlign w:val="top"/>
          </w:tcPr>
          <w:p w14:paraId="32CBFBE5">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4"/>
                <w:szCs w:val="24"/>
              </w:rPr>
            </w:pPr>
          </w:p>
        </w:tc>
        <w:tc>
          <w:tcPr>
            <w:tcW w:w="963" w:type="dxa"/>
            <w:vMerge w:val="continue"/>
            <w:tcBorders>
              <w:top w:val="nil"/>
            </w:tcBorders>
            <w:vAlign w:val="top"/>
          </w:tcPr>
          <w:p w14:paraId="441F17E7">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4"/>
                <w:szCs w:val="24"/>
              </w:rPr>
            </w:pPr>
          </w:p>
        </w:tc>
        <w:tc>
          <w:tcPr>
            <w:tcW w:w="963" w:type="dxa"/>
            <w:vAlign w:val="top"/>
          </w:tcPr>
          <w:p w14:paraId="7552CEED">
            <w:pPr>
              <w:pStyle w:val="168"/>
              <w:keepNext w:val="0"/>
              <w:keepLines w:val="0"/>
              <w:pageBreakBefore w:val="0"/>
              <w:widowControl/>
              <w:kinsoku/>
              <w:wordWrap/>
              <w:overflowPunct/>
              <w:topLinePunct w:val="0"/>
              <w:autoSpaceDE/>
              <w:autoSpaceDN/>
              <w:bidi w:val="0"/>
              <w:adjustRightInd/>
              <w:snapToGrid/>
              <w:spacing w:before="162" w:after="0" w:line="221" w:lineRule="auto"/>
              <w:ind w:left="0" w:leftChars="0" w:firstLine="248" w:firstLineChars="1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4"/>
                <w:sz w:val="24"/>
                <w:szCs w:val="24"/>
              </w:rPr>
              <w:t>小计</w:t>
            </w:r>
          </w:p>
        </w:tc>
        <w:tc>
          <w:tcPr>
            <w:tcW w:w="1186" w:type="dxa"/>
            <w:vAlign w:val="top"/>
          </w:tcPr>
          <w:p w14:paraId="5A375557">
            <w:pPr>
              <w:pStyle w:val="168"/>
              <w:keepNext w:val="0"/>
              <w:keepLines w:val="0"/>
              <w:pageBreakBefore w:val="0"/>
              <w:widowControl/>
              <w:kinsoku/>
              <w:wordWrap/>
              <w:overflowPunct/>
              <w:topLinePunct w:val="0"/>
              <w:autoSpaceDE/>
              <w:autoSpaceDN/>
              <w:bidi w:val="0"/>
              <w:adjustRightInd/>
              <w:snapToGrid/>
              <w:spacing w:before="42" w:after="0" w:line="205" w:lineRule="auto"/>
              <w:ind w:left="227" w:right="144" w:hanging="109"/>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42"/>
                <w:w w:val="96"/>
                <w:sz w:val="24"/>
                <w:szCs w:val="24"/>
              </w:rPr>
              <w:t>其中</w:t>
            </w:r>
            <w:r>
              <w:rPr>
                <w:rFonts w:hint="eastAsia" w:ascii="仿宋_GB2312" w:hAnsi="仿宋_GB2312" w:eastAsia="仿宋_GB2312" w:cs="仿宋_GB2312"/>
                <w:spacing w:val="-42"/>
                <w:w w:val="96"/>
                <w:sz w:val="24"/>
                <w:szCs w:val="24"/>
                <w:lang w:eastAsia="zh-CN"/>
              </w:rPr>
              <w:t>：</w:t>
            </w:r>
            <w:r>
              <w:rPr>
                <w:rFonts w:hint="eastAsia" w:ascii="仿宋_GB2312" w:hAnsi="仿宋_GB2312" w:eastAsia="仿宋_GB2312" w:cs="仿宋_GB2312"/>
                <w:color w:val="404040"/>
                <w:spacing w:val="-42"/>
                <w:w w:val="96"/>
                <w:sz w:val="24"/>
                <w:szCs w:val="24"/>
              </w:rPr>
              <w:t>间</w:t>
            </w:r>
            <w:r>
              <w:rPr>
                <w:rFonts w:hint="eastAsia" w:ascii="仿宋_GB2312" w:hAnsi="仿宋_GB2312" w:eastAsia="仿宋_GB2312" w:cs="仿宋_GB2312"/>
                <w:spacing w:val="8"/>
                <w:sz w:val="24"/>
                <w:szCs w:val="24"/>
              </w:rPr>
              <w:t>接费用</w:t>
            </w:r>
          </w:p>
        </w:tc>
        <w:tc>
          <w:tcPr>
            <w:tcW w:w="726" w:type="dxa"/>
            <w:vMerge w:val="continue"/>
            <w:tcBorders>
              <w:top w:val="nil"/>
            </w:tcBorders>
            <w:vAlign w:val="top"/>
          </w:tcPr>
          <w:p w14:paraId="69A275A4">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4"/>
                <w:szCs w:val="24"/>
              </w:rPr>
            </w:pPr>
          </w:p>
        </w:tc>
      </w:tr>
      <w:tr w14:paraId="75914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415" w:type="dxa"/>
            <w:vMerge w:val="continue"/>
            <w:tcBorders>
              <w:top w:val="nil"/>
            </w:tcBorders>
            <w:textDirection w:val="tbRlV"/>
            <w:vAlign w:val="top"/>
          </w:tcPr>
          <w:p w14:paraId="5E6C407D">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ascii="仿宋_GB2312" w:hAnsi="仿宋_GB2312" w:eastAsia="仿宋_GB2312" w:cs="仿宋_GB2312"/>
                <w:sz w:val="24"/>
                <w:szCs w:val="24"/>
              </w:rPr>
            </w:pPr>
          </w:p>
        </w:tc>
        <w:tc>
          <w:tcPr>
            <w:tcW w:w="1428" w:type="dxa"/>
            <w:vAlign w:val="top"/>
          </w:tcPr>
          <w:p w14:paraId="5B3E7EFE">
            <w:pPr>
              <w:pStyle w:val="168"/>
              <w:keepNext w:val="0"/>
              <w:keepLines w:val="0"/>
              <w:pageBreakBefore w:val="0"/>
              <w:widowControl/>
              <w:kinsoku/>
              <w:wordWrap/>
              <w:overflowPunct/>
              <w:topLinePunct w:val="0"/>
              <w:autoSpaceDE/>
              <w:autoSpaceDN/>
              <w:bidi w:val="0"/>
              <w:adjustRightInd/>
              <w:snapToGrid/>
              <w:spacing w:before="105" w:after="0" w:line="222" w:lineRule="auto"/>
              <w:ind w:left="0" w:leftChars="0" w:firstLine="436" w:firstLineChars="2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1"/>
                <w:sz w:val="24"/>
                <w:szCs w:val="24"/>
              </w:rPr>
              <w:t>(1)</w:t>
            </w:r>
          </w:p>
        </w:tc>
        <w:tc>
          <w:tcPr>
            <w:tcW w:w="1019" w:type="dxa"/>
            <w:vAlign w:val="top"/>
          </w:tcPr>
          <w:p w14:paraId="673E6CC4">
            <w:pPr>
              <w:pStyle w:val="168"/>
              <w:keepNext w:val="0"/>
              <w:keepLines w:val="0"/>
              <w:pageBreakBefore w:val="0"/>
              <w:widowControl/>
              <w:kinsoku/>
              <w:wordWrap/>
              <w:overflowPunct/>
              <w:topLinePunct w:val="0"/>
              <w:autoSpaceDE/>
              <w:autoSpaceDN/>
              <w:bidi w:val="0"/>
              <w:adjustRightInd/>
              <w:snapToGrid/>
              <w:spacing w:before="105" w:after="0" w:line="222" w:lineRule="auto"/>
              <w:ind w:left="0" w:leftChars="0" w:firstLine="436" w:firstLineChars="2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1"/>
                <w:sz w:val="24"/>
                <w:szCs w:val="24"/>
              </w:rPr>
              <w:t>(2)</w:t>
            </w:r>
          </w:p>
        </w:tc>
        <w:tc>
          <w:tcPr>
            <w:tcW w:w="823" w:type="dxa"/>
            <w:vAlign w:val="top"/>
          </w:tcPr>
          <w:p w14:paraId="73DC2F81">
            <w:pPr>
              <w:pStyle w:val="168"/>
              <w:keepNext w:val="0"/>
              <w:keepLines w:val="0"/>
              <w:pageBreakBefore w:val="0"/>
              <w:widowControl/>
              <w:kinsoku/>
              <w:wordWrap/>
              <w:overflowPunct/>
              <w:topLinePunct w:val="0"/>
              <w:autoSpaceDE/>
              <w:autoSpaceDN/>
              <w:bidi w:val="0"/>
              <w:adjustRightInd/>
              <w:snapToGrid/>
              <w:spacing w:before="105" w:after="0" w:line="222" w:lineRule="auto"/>
              <w:ind w:left="0" w:leftChars="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1"/>
                <w:sz w:val="24"/>
                <w:szCs w:val="24"/>
              </w:rPr>
              <w:t>(3)</w:t>
            </w:r>
          </w:p>
        </w:tc>
        <w:tc>
          <w:tcPr>
            <w:tcW w:w="1410" w:type="dxa"/>
            <w:vAlign w:val="top"/>
          </w:tcPr>
          <w:p w14:paraId="5BC7E3DF">
            <w:pPr>
              <w:pStyle w:val="168"/>
              <w:keepNext w:val="0"/>
              <w:keepLines w:val="0"/>
              <w:pageBreakBefore w:val="0"/>
              <w:widowControl/>
              <w:kinsoku/>
              <w:wordWrap/>
              <w:overflowPunct/>
              <w:topLinePunct w:val="0"/>
              <w:autoSpaceDE/>
              <w:autoSpaceDN/>
              <w:bidi w:val="0"/>
              <w:adjustRightInd/>
              <w:snapToGrid/>
              <w:spacing w:before="105" w:after="0" w:line="222" w:lineRule="auto"/>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1"/>
                <w:sz w:val="24"/>
                <w:szCs w:val="24"/>
              </w:rPr>
              <w:t>(4)</w:t>
            </w:r>
          </w:p>
        </w:tc>
        <w:tc>
          <w:tcPr>
            <w:tcW w:w="2581" w:type="dxa"/>
            <w:vAlign w:val="top"/>
          </w:tcPr>
          <w:p w14:paraId="00AEC7F3">
            <w:pPr>
              <w:pStyle w:val="168"/>
              <w:keepNext w:val="0"/>
              <w:keepLines w:val="0"/>
              <w:pageBreakBefore w:val="0"/>
              <w:widowControl/>
              <w:kinsoku/>
              <w:wordWrap/>
              <w:overflowPunct/>
              <w:topLinePunct w:val="0"/>
              <w:autoSpaceDE/>
              <w:autoSpaceDN/>
              <w:bidi w:val="0"/>
              <w:adjustRightInd/>
              <w:snapToGrid/>
              <w:spacing w:before="105" w:after="0" w:line="222" w:lineRule="auto"/>
              <w:ind w:left="0" w:leftChars="0" w:firstLine="1090" w:firstLineChars="5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1"/>
                <w:sz w:val="24"/>
                <w:szCs w:val="24"/>
              </w:rPr>
              <w:t>(5)</w:t>
            </w:r>
          </w:p>
        </w:tc>
        <w:tc>
          <w:tcPr>
            <w:tcW w:w="1060" w:type="dxa"/>
            <w:vAlign w:val="top"/>
          </w:tcPr>
          <w:p w14:paraId="5929B0B2">
            <w:pPr>
              <w:pStyle w:val="168"/>
              <w:keepNext w:val="0"/>
              <w:keepLines w:val="0"/>
              <w:pageBreakBefore w:val="0"/>
              <w:widowControl/>
              <w:kinsoku/>
              <w:wordWrap/>
              <w:overflowPunct/>
              <w:topLinePunct w:val="0"/>
              <w:autoSpaceDE/>
              <w:autoSpaceDN/>
              <w:bidi w:val="0"/>
              <w:adjustRightInd/>
              <w:snapToGrid/>
              <w:spacing w:before="105" w:after="0" w:line="222" w:lineRule="auto"/>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1"/>
                <w:sz w:val="24"/>
                <w:szCs w:val="24"/>
              </w:rPr>
              <w:t>(6)</w:t>
            </w:r>
          </w:p>
        </w:tc>
        <w:tc>
          <w:tcPr>
            <w:tcW w:w="963" w:type="dxa"/>
            <w:vAlign w:val="top"/>
          </w:tcPr>
          <w:p w14:paraId="18EEE37A">
            <w:pPr>
              <w:pStyle w:val="168"/>
              <w:keepNext w:val="0"/>
              <w:keepLines w:val="0"/>
              <w:pageBreakBefore w:val="0"/>
              <w:widowControl/>
              <w:kinsoku/>
              <w:wordWrap/>
              <w:overflowPunct/>
              <w:topLinePunct w:val="0"/>
              <w:autoSpaceDE/>
              <w:autoSpaceDN/>
              <w:bidi w:val="0"/>
              <w:adjustRightInd/>
              <w:snapToGrid/>
              <w:spacing w:before="105" w:after="0" w:line="222" w:lineRule="auto"/>
              <w:ind w:left="0" w:leftChars="0" w:firstLine="436" w:firstLineChars="2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1"/>
                <w:sz w:val="24"/>
                <w:szCs w:val="24"/>
              </w:rPr>
              <w:t>(7)</w:t>
            </w:r>
          </w:p>
        </w:tc>
        <w:tc>
          <w:tcPr>
            <w:tcW w:w="963" w:type="dxa"/>
            <w:vAlign w:val="top"/>
          </w:tcPr>
          <w:p w14:paraId="674CEBD0">
            <w:pPr>
              <w:pStyle w:val="168"/>
              <w:keepNext w:val="0"/>
              <w:keepLines w:val="0"/>
              <w:pageBreakBefore w:val="0"/>
              <w:widowControl/>
              <w:kinsoku/>
              <w:wordWrap/>
              <w:overflowPunct/>
              <w:topLinePunct w:val="0"/>
              <w:autoSpaceDE/>
              <w:autoSpaceDN/>
              <w:bidi w:val="0"/>
              <w:adjustRightInd/>
              <w:snapToGrid/>
              <w:spacing w:before="105" w:after="0" w:line="222" w:lineRule="auto"/>
              <w:ind w:left="0" w:leftChars="0" w:firstLine="436" w:firstLineChars="2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1"/>
                <w:sz w:val="24"/>
                <w:szCs w:val="24"/>
              </w:rPr>
              <w:t>(8)</w:t>
            </w:r>
          </w:p>
        </w:tc>
        <w:tc>
          <w:tcPr>
            <w:tcW w:w="1186" w:type="dxa"/>
            <w:vAlign w:val="top"/>
          </w:tcPr>
          <w:p w14:paraId="011E2413">
            <w:pPr>
              <w:pStyle w:val="168"/>
              <w:keepNext w:val="0"/>
              <w:keepLines w:val="0"/>
              <w:pageBreakBefore w:val="0"/>
              <w:widowControl/>
              <w:kinsoku/>
              <w:wordWrap/>
              <w:overflowPunct/>
              <w:topLinePunct w:val="0"/>
              <w:autoSpaceDE/>
              <w:autoSpaceDN/>
              <w:bidi w:val="0"/>
              <w:adjustRightInd/>
              <w:snapToGrid/>
              <w:spacing w:before="105" w:after="0" w:line="222" w:lineRule="auto"/>
              <w:ind w:left="0" w:leftChars="0" w:firstLine="436" w:firstLineChars="2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1"/>
                <w:sz w:val="24"/>
                <w:szCs w:val="24"/>
              </w:rPr>
              <w:t>(9)</w:t>
            </w:r>
          </w:p>
        </w:tc>
        <w:tc>
          <w:tcPr>
            <w:tcW w:w="726" w:type="dxa"/>
            <w:vAlign w:val="top"/>
          </w:tcPr>
          <w:p w14:paraId="1EAF4D32">
            <w:pPr>
              <w:pStyle w:val="168"/>
              <w:keepNext w:val="0"/>
              <w:keepLines w:val="0"/>
              <w:pageBreakBefore w:val="0"/>
              <w:widowControl/>
              <w:kinsoku/>
              <w:wordWrap/>
              <w:overflowPunct/>
              <w:topLinePunct w:val="0"/>
              <w:autoSpaceDE/>
              <w:autoSpaceDN/>
              <w:bidi w:val="0"/>
              <w:adjustRightInd/>
              <w:snapToGrid/>
              <w:spacing w:before="105" w:after="0" w:line="222" w:lineRule="auto"/>
              <w:ind w:left="0" w:leftChars="0" w:firstLine="222" w:firstLineChars="10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9"/>
                <w:sz w:val="24"/>
                <w:szCs w:val="24"/>
              </w:rPr>
              <w:t>(10)</w:t>
            </w:r>
          </w:p>
        </w:tc>
      </w:tr>
      <w:tr w14:paraId="3F9C7E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415" w:type="dxa"/>
            <w:vAlign w:val="top"/>
          </w:tcPr>
          <w:p w14:paraId="68675782">
            <w:pPr>
              <w:pStyle w:val="168"/>
              <w:keepNext w:val="0"/>
              <w:keepLines w:val="0"/>
              <w:pageBreakBefore w:val="0"/>
              <w:widowControl/>
              <w:kinsoku/>
              <w:wordWrap/>
              <w:overflowPunct/>
              <w:topLinePunct w:val="0"/>
              <w:autoSpaceDE/>
              <w:autoSpaceDN/>
              <w:bidi w:val="0"/>
              <w:adjustRightInd/>
              <w:snapToGrid/>
              <w:spacing w:before="20" w:after="0" w:line="235" w:lineRule="auto"/>
              <w:ind w:left="165"/>
              <w:jc w:val="center"/>
              <w:textAlignment w:val="auto"/>
              <w:rPr>
                <w:rFonts w:hint="eastAsia" w:ascii="仿宋_GB2312" w:hAnsi="仿宋_GB2312" w:eastAsia="仿宋_GB2312" w:cs="仿宋_GB2312"/>
                <w:sz w:val="24"/>
                <w:szCs w:val="24"/>
              </w:rPr>
            </w:pPr>
          </w:p>
        </w:tc>
        <w:tc>
          <w:tcPr>
            <w:tcW w:w="1428" w:type="dxa"/>
            <w:vAlign w:val="top"/>
          </w:tcPr>
          <w:p w14:paraId="6FFEFBFC">
            <w:pPr>
              <w:pStyle w:val="168"/>
              <w:keepNext w:val="0"/>
              <w:keepLines w:val="0"/>
              <w:pageBreakBefore w:val="0"/>
              <w:widowControl/>
              <w:kinsoku/>
              <w:wordWrap/>
              <w:overflowPunct/>
              <w:topLinePunct w:val="0"/>
              <w:autoSpaceDE/>
              <w:autoSpaceDN/>
              <w:bidi w:val="0"/>
              <w:adjustRightInd/>
              <w:snapToGrid/>
              <w:spacing w:before="193" w:after="0" w:line="243" w:lineRule="auto"/>
              <w:ind w:left="100" w:right="126" w:firstLine="29"/>
              <w:jc w:val="center"/>
              <w:textAlignment w:val="auto"/>
              <w:rPr>
                <w:rFonts w:hint="eastAsia" w:ascii="仿宋_GB2312" w:hAnsi="仿宋_GB2312" w:eastAsia="仿宋_GB2312" w:cs="仿宋_GB2312"/>
                <w:sz w:val="24"/>
                <w:szCs w:val="24"/>
              </w:rPr>
            </w:pPr>
          </w:p>
        </w:tc>
        <w:tc>
          <w:tcPr>
            <w:tcW w:w="1842" w:type="dxa"/>
            <w:gridSpan w:val="2"/>
            <w:vAlign w:val="top"/>
          </w:tcPr>
          <w:p w14:paraId="519CA3E2">
            <w:pPr>
              <w:pStyle w:val="168"/>
              <w:keepNext w:val="0"/>
              <w:keepLines w:val="0"/>
              <w:pageBreakBefore w:val="0"/>
              <w:widowControl/>
              <w:kinsoku/>
              <w:wordWrap/>
              <w:overflowPunct/>
              <w:topLinePunct w:val="0"/>
              <w:autoSpaceDE/>
              <w:autoSpaceDN/>
              <w:bidi w:val="0"/>
              <w:adjustRightInd/>
              <w:snapToGrid/>
              <w:spacing w:before="243" w:after="0" w:line="235" w:lineRule="auto"/>
              <w:ind w:left="92" w:right="219" w:firstLine="109"/>
              <w:jc w:val="center"/>
              <w:textAlignment w:val="auto"/>
              <w:rPr>
                <w:rFonts w:hint="eastAsia" w:ascii="仿宋_GB2312" w:hAnsi="仿宋_GB2312" w:eastAsia="仿宋_GB2312" w:cs="仿宋_GB2312"/>
                <w:sz w:val="24"/>
                <w:szCs w:val="24"/>
              </w:rPr>
            </w:pPr>
          </w:p>
        </w:tc>
        <w:tc>
          <w:tcPr>
            <w:tcW w:w="1410" w:type="dxa"/>
            <w:vAlign w:val="top"/>
          </w:tcPr>
          <w:p w14:paraId="38EB633C">
            <w:pPr>
              <w:pStyle w:val="168"/>
              <w:keepNext w:val="0"/>
              <w:keepLines w:val="0"/>
              <w:pageBreakBefore w:val="0"/>
              <w:widowControl/>
              <w:kinsoku/>
              <w:wordWrap/>
              <w:overflowPunct/>
              <w:topLinePunct w:val="0"/>
              <w:autoSpaceDE/>
              <w:autoSpaceDN/>
              <w:bidi w:val="0"/>
              <w:adjustRightInd/>
              <w:snapToGrid/>
              <w:spacing w:before="11" w:after="0" w:line="197" w:lineRule="auto"/>
              <w:ind w:left="134"/>
              <w:jc w:val="center"/>
              <w:textAlignment w:val="auto"/>
              <w:rPr>
                <w:rFonts w:hint="eastAsia" w:ascii="仿宋_GB2312" w:hAnsi="仿宋_GB2312" w:eastAsia="仿宋_GB2312" w:cs="仿宋_GB2312"/>
                <w:sz w:val="24"/>
                <w:szCs w:val="24"/>
              </w:rPr>
            </w:pPr>
          </w:p>
        </w:tc>
        <w:tc>
          <w:tcPr>
            <w:tcW w:w="2581" w:type="dxa"/>
            <w:vAlign w:val="top"/>
          </w:tcPr>
          <w:p w14:paraId="65752246">
            <w:pPr>
              <w:pStyle w:val="168"/>
              <w:keepNext w:val="0"/>
              <w:keepLines w:val="0"/>
              <w:pageBreakBefore w:val="0"/>
              <w:widowControl/>
              <w:kinsoku/>
              <w:wordWrap/>
              <w:overflowPunct/>
              <w:topLinePunct w:val="0"/>
              <w:autoSpaceDE/>
              <w:autoSpaceDN/>
              <w:bidi w:val="0"/>
              <w:adjustRightInd/>
              <w:snapToGrid/>
              <w:spacing w:before="172" w:after="0" w:line="250" w:lineRule="auto"/>
              <w:ind w:left="114" w:right="162" w:firstLine="29"/>
              <w:jc w:val="center"/>
              <w:textAlignment w:val="auto"/>
              <w:rPr>
                <w:rFonts w:hint="eastAsia" w:ascii="仿宋_GB2312" w:hAnsi="仿宋_GB2312" w:eastAsia="仿宋_GB2312" w:cs="仿宋_GB2312"/>
                <w:sz w:val="24"/>
                <w:szCs w:val="24"/>
              </w:rPr>
            </w:pPr>
          </w:p>
        </w:tc>
        <w:tc>
          <w:tcPr>
            <w:tcW w:w="1060" w:type="dxa"/>
            <w:vAlign w:val="top"/>
          </w:tcPr>
          <w:p w14:paraId="607B1FEF">
            <w:pPr>
              <w:pStyle w:val="168"/>
              <w:keepNext w:val="0"/>
              <w:keepLines w:val="0"/>
              <w:pageBreakBefore w:val="0"/>
              <w:widowControl/>
              <w:kinsoku/>
              <w:wordWrap/>
              <w:overflowPunct/>
              <w:topLinePunct w:val="0"/>
              <w:autoSpaceDE/>
              <w:autoSpaceDN/>
              <w:bidi w:val="0"/>
              <w:adjustRightInd/>
              <w:snapToGrid/>
              <w:spacing w:before="304" w:after="0" w:line="220" w:lineRule="auto"/>
              <w:ind w:left="106"/>
              <w:jc w:val="center"/>
              <w:textAlignment w:val="auto"/>
              <w:rPr>
                <w:rFonts w:hint="eastAsia" w:ascii="仿宋_GB2312" w:hAnsi="仿宋_GB2312" w:eastAsia="仿宋_GB2312" w:cs="仿宋_GB2312"/>
                <w:sz w:val="24"/>
                <w:szCs w:val="24"/>
              </w:rPr>
            </w:pPr>
          </w:p>
        </w:tc>
        <w:tc>
          <w:tcPr>
            <w:tcW w:w="963" w:type="dxa"/>
            <w:vAlign w:val="top"/>
          </w:tcPr>
          <w:p w14:paraId="6C58D735">
            <w:pPr>
              <w:pStyle w:val="168"/>
              <w:keepNext w:val="0"/>
              <w:keepLines w:val="0"/>
              <w:pageBreakBefore w:val="0"/>
              <w:widowControl/>
              <w:kinsoku/>
              <w:wordWrap/>
              <w:overflowPunct/>
              <w:topLinePunct w:val="0"/>
              <w:autoSpaceDE/>
              <w:autoSpaceDN/>
              <w:bidi w:val="0"/>
              <w:adjustRightInd/>
              <w:snapToGrid/>
              <w:spacing w:before="68" w:after="0" w:line="239" w:lineRule="auto"/>
              <w:ind w:left="97"/>
              <w:jc w:val="center"/>
              <w:textAlignment w:val="auto"/>
              <w:rPr>
                <w:rFonts w:hint="eastAsia" w:ascii="仿宋_GB2312" w:hAnsi="仿宋_GB2312" w:eastAsia="仿宋_GB2312" w:cs="仿宋_GB2312"/>
                <w:sz w:val="24"/>
                <w:szCs w:val="24"/>
              </w:rPr>
            </w:pPr>
          </w:p>
        </w:tc>
        <w:tc>
          <w:tcPr>
            <w:tcW w:w="963" w:type="dxa"/>
            <w:vAlign w:val="top"/>
          </w:tcPr>
          <w:p w14:paraId="14D64FB4">
            <w:pPr>
              <w:pStyle w:val="168"/>
              <w:keepNext w:val="0"/>
              <w:keepLines w:val="0"/>
              <w:pageBreakBefore w:val="0"/>
              <w:widowControl/>
              <w:kinsoku/>
              <w:wordWrap/>
              <w:overflowPunct/>
              <w:topLinePunct w:val="0"/>
              <w:autoSpaceDE/>
              <w:autoSpaceDN/>
              <w:bidi w:val="0"/>
              <w:adjustRightInd/>
              <w:snapToGrid/>
              <w:spacing w:before="68" w:after="0" w:line="239" w:lineRule="auto"/>
              <w:ind w:left="108"/>
              <w:jc w:val="center"/>
              <w:textAlignment w:val="auto"/>
              <w:rPr>
                <w:rFonts w:hint="eastAsia" w:ascii="仿宋_GB2312" w:hAnsi="仿宋_GB2312" w:eastAsia="仿宋_GB2312" w:cs="仿宋_GB2312"/>
                <w:sz w:val="24"/>
                <w:szCs w:val="24"/>
              </w:rPr>
            </w:pPr>
          </w:p>
        </w:tc>
        <w:tc>
          <w:tcPr>
            <w:tcW w:w="1186" w:type="dxa"/>
            <w:vAlign w:val="top"/>
          </w:tcPr>
          <w:p w14:paraId="5B40D00A">
            <w:pPr>
              <w:pStyle w:val="168"/>
              <w:keepNext w:val="0"/>
              <w:keepLines w:val="0"/>
              <w:pageBreakBefore w:val="0"/>
              <w:widowControl/>
              <w:kinsoku/>
              <w:wordWrap/>
              <w:overflowPunct/>
              <w:topLinePunct w:val="0"/>
              <w:autoSpaceDE/>
              <w:autoSpaceDN/>
              <w:bidi w:val="0"/>
              <w:adjustRightInd/>
              <w:snapToGrid/>
              <w:spacing w:before="68" w:after="0" w:line="239" w:lineRule="auto"/>
              <w:ind w:left="98"/>
              <w:jc w:val="center"/>
              <w:textAlignment w:val="auto"/>
              <w:rPr>
                <w:rFonts w:hint="eastAsia" w:ascii="仿宋_GB2312" w:hAnsi="仿宋_GB2312" w:eastAsia="仿宋_GB2312" w:cs="仿宋_GB2312"/>
                <w:sz w:val="24"/>
                <w:szCs w:val="24"/>
              </w:rPr>
            </w:pPr>
          </w:p>
        </w:tc>
        <w:tc>
          <w:tcPr>
            <w:tcW w:w="726" w:type="dxa"/>
            <w:vAlign w:val="top"/>
          </w:tcPr>
          <w:p w14:paraId="54D487F2">
            <w:pPr>
              <w:pStyle w:val="168"/>
              <w:keepNext w:val="0"/>
              <w:keepLines w:val="0"/>
              <w:pageBreakBefore w:val="0"/>
              <w:widowControl/>
              <w:kinsoku/>
              <w:wordWrap/>
              <w:overflowPunct/>
              <w:topLinePunct w:val="0"/>
              <w:autoSpaceDE/>
              <w:autoSpaceDN/>
              <w:bidi w:val="0"/>
              <w:adjustRightInd/>
              <w:snapToGrid/>
              <w:spacing w:before="68" w:after="0" w:line="239" w:lineRule="auto"/>
              <w:ind w:left="90"/>
              <w:jc w:val="center"/>
              <w:textAlignment w:val="auto"/>
              <w:rPr>
                <w:rFonts w:hint="eastAsia" w:ascii="仿宋_GB2312" w:hAnsi="仿宋_GB2312" w:eastAsia="仿宋_GB2312" w:cs="仿宋_GB2312"/>
                <w:sz w:val="24"/>
                <w:szCs w:val="24"/>
              </w:rPr>
            </w:pPr>
          </w:p>
        </w:tc>
      </w:tr>
      <w:tr w14:paraId="4262D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8" w:hRule="atLeast"/>
        </w:trPr>
        <w:tc>
          <w:tcPr>
            <w:tcW w:w="415" w:type="dxa"/>
            <w:vAlign w:val="top"/>
          </w:tcPr>
          <w:p w14:paraId="357BDAFD">
            <w:pPr>
              <w:pStyle w:val="168"/>
              <w:keepNext w:val="0"/>
              <w:keepLines w:val="0"/>
              <w:pageBreakBefore w:val="0"/>
              <w:widowControl/>
              <w:kinsoku/>
              <w:wordWrap/>
              <w:overflowPunct/>
              <w:topLinePunct w:val="0"/>
              <w:autoSpaceDE/>
              <w:autoSpaceDN/>
              <w:bidi w:val="0"/>
              <w:adjustRightInd/>
              <w:snapToGrid/>
              <w:spacing w:before="68" w:after="0" w:line="241" w:lineRule="auto"/>
              <w:ind w:left="145"/>
              <w:jc w:val="center"/>
              <w:textAlignment w:val="auto"/>
              <w:rPr>
                <w:rFonts w:hint="eastAsia" w:ascii="仿宋_GB2312" w:hAnsi="仿宋_GB2312" w:eastAsia="仿宋_GB2312" w:cs="仿宋_GB2312"/>
                <w:sz w:val="24"/>
                <w:szCs w:val="24"/>
              </w:rPr>
            </w:pPr>
          </w:p>
        </w:tc>
        <w:tc>
          <w:tcPr>
            <w:tcW w:w="1428" w:type="dxa"/>
            <w:vAlign w:val="top"/>
          </w:tcPr>
          <w:p w14:paraId="26EAC30E">
            <w:pPr>
              <w:pStyle w:val="168"/>
              <w:keepNext w:val="0"/>
              <w:keepLines w:val="0"/>
              <w:pageBreakBefore w:val="0"/>
              <w:widowControl/>
              <w:kinsoku/>
              <w:wordWrap/>
              <w:overflowPunct/>
              <w:topLinePunct w:val="0"/>
              <w:autoSpaceDE/>
              <w:autoSpaceDN/>
              <w:bidi w:val="0"/>
              <w:adjustRightInd/>
              <w:snapToGrid/>
              <w:spacing w:before="68" w:after="0" w:line="220" w:lineRule="auto"/>
              <w:ind w:left="100"/>
              <w:jc w:val="center"/>
              <w:textAlignment w:val="auto"/>
              <w:rPr>
                <w:rFonts w:hint="eastAsia" w:ascii="仿宋_GB2312" w:hAnsi="仿宋_GB2312" w:eastAsia="仿宋_GB2312" w:cs="仿宋_GB2312"/>
                <w:sz w:val="24"/>
                <w:szCs w:val="24"/>
              </w:rPr>
            </w:pPr>
          </w:p>
        </w:tc>
        <w:tc>
          <w:tcPr>
            <w:tcW w:w="1842" w:type="dxa"/>
            <w:gridSpan w:val="2"/>
            <w:vAlign w:val="top"/>
          </w:tcPr>
          <w:p w14:paraId="7F6A0E6D">
            <w:pPr>
              <w:pStyle w:val="168"/>
              <w:keepNext w:val="0"/>
              <w:keepLines w:val="0"/>
              <w:pageBreakBefore w:val="0"/>
              <w:widowControl/>
              <w:kinsoku/>
              <w:wordWrap/>
              <w:overflowPunct/>
              <w:topLinePunct w:val="0"/>
              <w:autoSpaceDE/>
              <w:autoSpaceDN/>
              <w:bidi w:val="0"/>
              <w:adjustRightInd/>
              <w:snapToGrid/>
              <w:spacing w:after="0" w:line="239" w:lineRule="auto"/>
              <w:ind w:left="92"/>
              <w:jc w:val="center"/>
              <w:textAlignment w:val="auto"/>
              <w:rPr>
                <w:rFonts w:hint="eastAsia" w:ascii="仿宋_GB2312" w:hAnsi="仿宋_GB2312" w:eastAsia="仿宋_GB2312" w:cs="仿宋_GB2312"/>
                <w:sz w:val="24"/>
                <w:szCs w:val="24"/>
              </w:rPr>
            </w:pPr>
          </w:p>
        </w:tc>
        <w:tc>
          <w:tcPr>
            <w:tcW w:w="1410" w:type="dxa"/>
            <w:vAlign w:val="top"/>
          </w:tcPr>
          <w:p w14:paraId="1C53E801">
            <w:pPr>
              <w:pStyle w:val="168"/>
              <w:keepNext w:val="0"/>
              <w:keepLines w:val="0"/>
              <w:pageBreakBefore w:val="0"/>
              <w:widowControl/>
              <w:kinsoku/>
              <w:wordWrap/>
              <w:overflowPunct/>
              <w:topLinePunct w:val="0"/>
              <w:autoSpaceDE/>
              <w:autoSpaceDN/>
              <w:bidi w:val="0"/>
              <w:adjustRightInd/>
              <w:snapToGrid/>
              <w:spacing w:before="29" w:after="0" w:line="211" w:lineRule="auto"/>
              <w:ind w:left="134" w:right="118"/>
              <w:jc w:val="center"/>
              <w:textAlignment w:val="auto"/>
              <w:rPr>
                <w:rFonts w:hint="eastAsia" w:ascii="仿宋_GB2312" w:hAnsi="仿宋_GB2312" w:eastAsia="仿宋_GB2312" w:cs="仿宋_GB2312"/>
                <w:sz w:val="24"/>
                <w:szCs w:val="24"/>
              </w:rPr>
            </w:pPr>
          </w:p>
        </w:tc>
        <w:tc>
          <w:tcPr>
            <w:tcW w:w="2581" w:type="dxa"/>
            <w:vAlign w:val="top"/>
          </w:tcPr>
          <w:p w14:paraId="374332E7">
            <w:pPr>
              <w:pStyle w:val="168"/>
              <w:keepNext w:val="0"/>
              <w:keepLines w:val="0"/>
              <w:pageBreakBefore w:val="0"/>
              <w:widowControl/>
              <w:kinsoku/>
              <w:wordWrap/>
              <w:overflowPunct/>
              <w:topLinePunct w:val="0"/>
              <w:autoSpaceDE/>
              <w:autoSpaceDN/>
              <w:bidi w:val="0"/>
              <w:adjustRightInd/>
              <w:snapToGrid/>
              <w:spacing w:before="53" w:after="0" w:line="227" w:lineRule="auto"/>
              <w:ind w:left="103" w:right="143" w:firstLine="40"/>
              <w:jc w:val="center"/>
              <w:textAlignment w:val="auto"/>
              <w:rPr>
                <w:rFonts w:hint="eastAsia" w:ascii="仿宋_GB2312" w:hAnsi="仿宋_GB2312" w:eastAsia="仿宋_GB2312" w:cs="仿宋_GB2312"/>
                <w:sz w:val="24"/>
                <w:szCs w:val="24"/>
              </w:rPr>
            </w:pPr>
          </w:p>
        </w:tc>
        <w:tc>
          <w:tcPr>
            <w:tcW w:w="1060" w:type="dxa"/>
            <w:vAlign w:val="top"/>
          </w:tcPr>
          <w:p w14:paraId="481CB0CA">
            <w:pPr>
              <w:pStyle w:val="168"/>
              <w:keepNext w:val="0"/>
              <w:keepLines w:val="0"/>
              <w:pageBreakBefore w:val="0"/>
              <w:widowControl/>
              <w:kinsoku/>
              <w:wordWrap/>
              <w:overflowPunct/>
              <w:topLinePunct w:val="0"/>
              <w:autoSpaceDE/>
              <w:autoSpaceDN/>
              <w:bidi w:val="0"/>
              <w:adjustRightInd/>
              <w:snapToGrid/>
              <w:spacing w:before="69" w:after="0" w:line="219" w:lineRule="auto"/>
              <w:ind w:left="106"/>
              <w:jc w:val="center"/>
              <w:textAlignment w:val="auto"/>
              <w:rPr>
                <w:rFonts w:hint="eastAsia" w:ascii="仿宋_GB2312" w:hAnsi="仿宋_GB2312" w:eastAsia="仿宋_GB2312" w:cs="仿宋_GB2312"/>
                <w:sz w:val="24"/>
                <w:szCs w:val="24"/>
              </w:rPr>
            </w:pPr>
          </w:p>
        </w:tc>
        <w:tc>
          <w:tcPr>
            <w:tcW w:w="963" w:type="dxa"/>
            <w:vAlign w:val="top"/>
          </w:tcPr>
          <w:p w14:paraId="1E7CA1C8">
            <w:pPr>
              <w:pStyle w:val="168"/>
              <w:keepNext w:val="0"/>
              <w:keepLines w:val="0"/>
              <w:pageBreakBefore w:val="0"/>
              <w:widowControl/>
              <w:kinsoku/>
              <w:wordWrap/>
              <w:overflowPunct/>
              <w:topLinePunct w:val="0"/>
              <w:autoSpaceDE/>
              <w:autoSpaceDN/>
              <w:bidi w:val="0"/>
              <w:adjustRightInd/>
              <w:snapToGrid/>
              <w:spacing w:before="68" w:after="0" w:line="239" w:lineRule="auto"/>
              <w:ind w:left="97"/>
              <w:jc w:val="center"/>
              <w:textAlignment w:val="auto"/>
              <w:rPr>
                <w:rFonts w:hint="eastAsia" w:ascii="仿宋_GB2312" w:hAnsi="仿宋_GB2312" w:eastAsia="仿宋_GB2312" w:cs="仿宋_GB2312"/>
                <w:sz w:val="24"/>
                <w:szCs w:val="24"/>
              </w:rPr>
            </w:pPr>
          </w:p>
        </w:tc>
        <w:tc>
          <w:tcPr>
            <w:tcW w:w="963" w:type="dxa"/>
            <w:vAlign w:val="top"/>
          </w:tcPr>
          <w:p w14:paraId="3613E987">
            <w:pPr>
              <w:pStyle w:val="168"/>
              <w:keepNext w:val="0"/>
              <w:keepLines w:val="0"/>
              <w:pageBreakBefore w:val="0"/>
              <w:widowControl/>
              <w:kinsoku/>
              <w:wordWrap/>
              <w:overflowPunct/>
              <w:topLinePunct w:val="0"/>
              <w:autoSpaceDE/>
              <w:autoSpaceDN/>
              <w:bidi w:val="0"/>
              <w:adjustRightInd/>
              <w:snapToGrid/>
              <w:spacing w:before="68" w:after="0" w:line="239" w:lineRule="auto"/>
              <w:ind w:left="108"/>
              <w:jc w:val="center"/>
              <w:textAlignment w:val="auto"/>
              <w:rPr>
                <w:rFonts w:hint="eastAsia" w:ascii="仿宋_GB2312" w:hAnsi="仿宋_GB2312" w:eastAsia="仿宋_GB2312" w:cs="仿宋_GB2312"/>
                <w:sz w:val="24"/>
                <w:szCs w:val="24"/>
              </w:rPr>
            </w:pPr>
          </w:p>
        </w:tc>
        <w:tc>
          <w:tcPr>
            <w:tcW w:w="1186" w:type="dxa"/>
            <w:vAlign w:val="top"/>
          </w:tcPr>
          <w:p w14:paraId="5085CDD7">
            <w:pPr>
              <w:pStyle w:val="168"/>
              <w:keepNext w:val="0"/>
              <w:keepLines w:val="0"/>
              <w:pageBreakBefore w:val="0"/>
              <w:widowControl/>
              <w:kinsoku/>
              <w:wordWrap/>
              <w:overflowPunct/>
              <w:topLinePunct w:val="0"/>
              <w:autoSpaceDE/>
              <w:autoSpaceDN/>
              <w:bidi w:val="0"/>
              <w:adjustRightInd/>
              <w:snapToGrid/>
              <w:spacing w:before="68" w:after="0" w:line="239" w:lineRule="auto"/>
              <w:ind w:left="98"/>
              <w:jc w:val="center"/>
              <w:textAlignment w:val="auto"/>
              <w:rPr>
                <w:rFonts w:hint="eastAsia" w:ascii="仿宋_GB2312" w:hAnsi="仿宋_GB2312" w:eastAsia="仿宋_GB2312" w:cs="仿宋_GB2312"/>
                <w:sz w:val="24"/>
                <w:szCs w:val="24"/>
              </w:rPr>
            </w:pPr>
          </w:p>
        </w:tc>
        <w:tc>
          <w:tcPr>
            <w:tcW w:w="726" w:type="dxa"/>
            <w:vAlign w:val="top"/>
          </w:tcPr>
          <w:p w14:paraId="0D38AD6A">
            <w:pPr>
              <w:pStyle w:val="168"/>
              <w:keepNext w:val="0"/>
              <w:keepLines w:val="0"/>
              <w:pageBreakBefore w:val="0"/>
              <w:widowControl/>
              <w:kinsoku/>
              <w:wordWrap/>
              <w:overflowPunct/>
              <w:topLinePunct w:val="0"/>
              <w:autoSpaceDE/>
              <w:autoSpaceDN/>
              <w:bidi w:val="0"/>
              <w:adjustRightInd/>
              <w:snapToGrid/>
              <w:spacing w:before="68" w:after="0" w:line="239" w:lineRule="auto"/>
              <w:ind w:left="90"/>
              <w:jc w:val="center"/>
              <w:textAlignment w:val="auto"/>
              <w:rPr>
                <w:rFonts w:hint="eastAsia" w:ascii="仿宋_GB2312" w:hAnsi="仿宋_GB2312" w:eastAsia="仿宋_GB2312" w:cs="仿宋_GB2312"/>
                <w:sz w:val="24"/>
                <w:szCs w:val="24"/>
              </w:rPr>
            </w:pPr>
          </w:p>
        </w:tc>
      </w:tr>
      <w:tr w14:paraId="3308A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8736" w:type="dxa"/>
            <w:gridSpan w:val="7"/>
            <w:vAlign w:val="top"/>
          </w:tcPr>
          <w:p w14:paraId="56FF86CA">
            <w:pPr>
              <w:pStyle w:val="168"/>
              <w:keepNext w:val="0"/>
              <w:keepLines w:val="0"/>
              <w:pageBreakBefore w:val="0"/>
              <w:widowControl/>
              <w:kinsoku/>
              <w:wordWrap/>
              <w:overflowPunct/>
              <w:topLinePunct w:val="0"/>
              <w:autoSpaceDE/>
              <w:autoSpaceDN/>
              <w:bidi w:val="0"/>
              <w:adjustRightInd/>
              <w:snapToGrid/>
              <w:spacing w:before="248" w:after="0" w:line="221" w:lineRule="auto"/>
              <w:ind w:left="4494"/>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5"/>
                <w:sz w:val="24"/>
                <w:szCs w:val="24"/>
              </w:rPr>
              <w:t>合</w:t>
            </w:r>
            <w:r>
              <w:rPr>
                <w:rFonts w:hint="eastAsia" w:ascii="仿宋_GB2312" w:hAnsi="仿宋_GB2312" w:eastAsia="仿宋_GB2312" w:cs="仿宋_GB2312"/>
                <w:spacing w:val="4"/>
                <w:sz w:val="24"/>
                <w:szCs w:val="24"/>
              </w:rPr>
              <w:t xml:space="preserve">  </w:t>
            </w:r>
            <w:r>
              <w:rPr>
                <w:rFonts w:hint="eastAsia" w:ascii="仿宋_GB2312" w:hAnsi="仿宋_GB2312" w:eastAsia="仿宋_GB2312" w:cs="仿宋_GB2312"/>
                <w:spacing w:val="-5"/>
                <w:sz w:val="24"/>
                <w:szCs w:val="24"/>
              </w:rPr>
              <w:t>计</w:t>
            </w:r>
          </w:p>
        </w:tc>
        <w:tc>
          <w:tcPr>
            <w:tcW w:w="963" w:type="dxa"/>
            <w:vAlign w:val="top"/>
          </w:tcPr>
          <w:p w14:paraId="12C18F18">
            <w:pPr>
              <w:pStyle w:val="168"/>
              <w:keepNext w:val="0"/>
              <w:keepLines w:val="0"/>
              <w:pageBreakBefore w:val="0"/>
              <w:widowControl/>
              <w:kinsoku/>
              <w:wordWrap/>
              <w:overflowPunct/>
              <w:topLinePunct w:val="0"/>
              <w:autoSpaceDE/>
              <w:autoSpaceDN/>
              <w:bidi w:val="0"/>
              <w:adjustRightInd/>
              <w:snapToGrid/>
              <w:spacing w:before="268" w:after="0" w:line="239" w:lineRule="auto"/>
              <w:ind w:left="236"/>
              <w:jc w:val="center"/>
              <w:textAlignment w:val="auto"/>
              <w:rPr>
                <w:rFonts w:hint="eastAsia" w:ascii="仿宋_GB2312" w:hAnsi="仿宋_GB2312" w:eastAsia="仿宋_GB2312" w:cs="仿宋_GB2312"/>
                <w:sz w:val="24"/>
                <w:szCs w:val="24"/>
              </w:rPr>
            </w:pPr>
          </w:p>
        </w:tc>
        <w:tc>
          <w:tcPr>
            <w:tcW w:w="963" w:type="dxa"/>
            <w:vAlign w:val="top"/>
          </w:tcPr>
          <w:p w14:paraId="18624500">
            <w:pPr>
              <w:pStyle w:val="168"/>
              <w:keepNext w:val="0"/>
              <w:keepLines w:val="0"/>
              <w:pageBreakBefore w:val="0"/>
              <w:widowControl/>
              <w:kinsoku/>
              <w:wordWrap/>
              <w:overflowPunct/>
              <w:topLinePunct w:val="0"/>
              <w:autoSpaceDE/>
              <w:autoSpaceDN/>
              <w:bidi w:val="0"/>
              <w:adjustRightInd/>
              <w:snapToGrid/>
              <w:spacing w:before="268" w:after="0" w:line="239" w:lineRule="auto"/>
              <w:ind w:left="228"/>
              <w:jc w:val="center"/>
              <w:textAlignment w:val="auto"/>
              <w:rPr>
                <w:rFonts w:hint="eastAsia" w:ascii="仿宋_GB2312" w:hAnsi="仿宋_GB2312" w:eastAsia="仿宋_GB2312" w:cs="仿宋_GB2312"/>
                <w:sz w:val="24"/>
                <w:szCs w:val="24"/>
              </w:rPr>
            </w:pPr>
          </w:p>
        </w:tc>
        <w:tc>
          <w:tcPr>
            <w:tcW w:w="1186" w:type="dxa"/>
            <w:vAlign w:val="top"/>
          </w:tcPr>
          <w:p w14:paraId="3BC8732E">
            <w:pPr>
              <w:pStyle w:val="168"/>
              <w:keepNext w:val="0"/>
              <w:keepLines w:val="0"/>
              <w:pageBreakBefore w:val="0"/>
              <w:widowControl/>
              <w:kinsoku/>
              <w:wordWrap/>
              <w:overflowPunct/>
              <w:topLinePunct w:val="0"/>
              <w:autoSpaceDE/>
              <w:autoSpaceDN/>
              <w:bidi w:val="0"/>
              <w:adjustRightInd/>
              <w:snapToGrid/>
              <w:spacing w:before="268" w:after="0" w:line="239" w:lineRule="auto"/>
              <w:ind w:left="378"/>
              <w:jc w:val="center"/>
              <w:textAlignment w:val="auto"/>
              <w:rPr>
                <w:rFonts w:hint="eastAsia" w:ascii="仿宋_GB2312" w:hAnsi="仿宋_GB2312" w:eastAsia="仿宋_GB2312" w:cs="仿宋_GB2312"/>
                <w:sz w:val="24"/>
                <w:szCs w:val="24"/>
              </w:rPr>
            </w:pPr>
          </w:p>
        </w:tc>
        <w:tc>
          <w:tcPr>
            <w:tcW w:w="726" w:type="dxa"/>
            <w:vAlign w:val="top"/>
          </w:tcPr>
          <w:p w14:paraId="22F14984">
            <w:pPr>
              <w:pStyle w:val="168"/>
              <w:keepNext w:val="0"/>
              <w:keepLines w:val="0"/>
              <w:pageBreakBefore w:val="0"/>
              <w:widowControl/>
              <w:kinsoku/>
              <w:wordWrap/>
              <w:overflowPunct/>
              <w:topLinePunct w:val="0"/>
              <w:autoSpaceDE/>
              <w:autoSpaceDN/>
              <w:bidi w:val="0"/>
              <w:adjustRightInd/>
              <w:snapToGrid/>
              <w:spacing w:before="268" w:after="0" w:line="239" w:lineRule="auto"/>
              <w:ind w:left="90"/>
              <w:jc w:val="center"/>
              <w:textAlignment w:val="auto"/>
              <w:rPr>
                <w:rFonts w:hint="eastAsia" w:ascii="仿宋_GB2312" w:hAnsi="仿宋_GB2312" w:eastAsia="仿宋_GB2312" w:cs="仿宋_GB2312"/>
                <w:sz w:val="24"/>
                <w:szCs w:val="24"/>
              </w:rPr>
            </w:pPr>
          </w:p>
        </w:tc>
      </w:tr>
    </w:tbl>
    <w:p w14:paraId="5E23FF3B">
      <w:pPr>
        <w:pStyle w:val="7"/>
        <w:rPr>
          <w:rFonts w:hint="eastAsia"/>
        </w:rPr>
        <w:sectPr>
          <w:pgSz w:w="15840" w:h="12240" w:orient="landscape"/>
          <w:pgMar w:top="2098" w:right="1531" w:bottom="1984" w:left="1531" w:header="720" w:footer="720" w:gutter="0"/>
          <w:pgNumType w:fmt="decimal"/>
          <w:cols w:space="720" w:num="1"/>
          <w:docGrid w:linePitch="360" w:charSpace="0"/>
        </w:sectPr>
      </w:pPr>
    </w:p>
    <w:p w14:paraId="16408E7A">
      <w:pPr>
        <w:pStyle w:val="5"/>
        <w:spacing w:before="103" w:line="222" w:lineRule="auto"/>
        <w:ind w:left="0" w:leftChars="0" w:firstLine="0" w:firstLineChars="0"/>
        <w:jc w:val="center"/>
        <w:rPr>
          <w:rFonts w:hint="eastAsia" w:ascii="方正小标宋简体" w:hAnsi="方正小标宋简体" w:eastAsia="方正小标宋简体" w:cs="方正小标宋简体"/>
          <w:b/>
          <w:bCs/>
          <w:spacing w:val="17"/>
          <w:sz w:val="41"/>
          <w:szCs w:val="41"/>
        </w:rPr>
      </w:pPr>
    </w:p>
    <w:p w14:paraId="160447A5">
      <w:pPr>
        <w:pStyle w:val="5"/>
        <w:keepNext w:val="0"/>
        <w:keepLines w:val="0"/>
        <w:pageBreakBefore w:val="0"/>
        <w:widowControl/>
        <w:kinsoku/>
        <w:wordWrap/>
        <w:overflowPunct/>
        <w:topLinePunct w:val="0"/>
        <w:autoSpaceDE/>
        <w:autoSpaceDN/>
        <w:bidi w:val="0"/>
        <w:adjustRightInd/>
        <w:snapToGrid/>
        <w:spacing w:before="103" w:after="0" w:line="540" w:lineRule="exact"/>
        <w:ind w:left="0" w:leftChars="0" w:firstLine="0" w:firstLineChars="0"/>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17"/>
          <w:sz w:val="44"/>
          <w:szCs w:val="44"/>
        </w:rPr>
        <w:t>自筹经费来源承诺书</w:t>
      </w:r>
    </w:p>
    <w:p w14:paraId="6CCDF167">
      <w:pPr>
        <w:keepNext w:val="0"/>
        <w:keepLines w:val="0"/>
        <w:pageBreakBefore w:val="0"/>
        <w:widowControl/>
        <w:kinsoku/>
        <w:wordWrap/>
        <w:overflowPunct/>
        <w:topLinePunct w:val="0"/>
        <w:autoSpaceDE/>
        <w:autoSpaceDN/>
        <w:bidi w:val="0"/>
        <w:adjustRightInd/>
        <w:snapToGrid/>
        <w:spacing w:after="0" w:line="540" w:lineRule="exact"/>
        <w:ind w:left="0" w:leftChars="0" w:firstLine="0" w:firstLineChars="0"/>
        <w:textAlignment w:val="auto"/>
        <w:rPr>
          <w:rFonts w:ascii="Arial"/>
          <w:sz w:val="21"/>
        </w:rPr>
      </w:pPr>
    </w:p>
    <w:p w14:paraId="17BBF09E">
      <w:pPr>
        <w:pStyle w:val="5"/>
        <w:keepNext w:val="0"/>
        <w:keepLines w:val="0"/>
        <w:pageBreakBefore w:val="0"/>
        <w:widowControl/>
        <w:kinsoku/>
        <w:wordWrap/>
        <w:overflowPunct/>
        <w:topLinePunct w:val="0"/>
        <w:autoSpaceDE/>
        <w:autoSpaceDN/>
        <w:bidi w:val="0"/>
        <w:adjustRightInd/>
        <w:snapToGrid/>
        <w:spacing w:before="97" w:after="0" w:line="540" w:lineRule="exact"/>
        <w:ind w:firstLine="990"/>
        <w:textAlignment w:val="auto"/>
        <w:rPr>
          <w:rFonts w:hint="eastAsia" w:ascii="仿宋_GB2312" w:hAnsi="仿宋_GB2312" w:eastAsia="仿宋_GB2312" w:cs="仿宋_GB2312"/>
          <w:spacing w:val="20"/>
          <w:sz w:val="32"/>
          <w:szCs w:val="32"/>
          <w:u w:val="single" w:color="auto"/>
          <w:lang w:val="en-US" w:eastAsia="zh-CN"/>
        </w:rPr>
      </w:pPr>
      <w:r>
        <w:rPr>
          <w:rFonts w:hint="eastAsia" w:ascii="仿宋_GB2312" w:hAnsi="仿宋_GB2312" w:eastAsia="仿宋_GB2312" w:cs="仿宋_GB2312"/>
          <w:spacing w:val="19"/>
          <w:sz w:val="32"/>
          <w:szCs w:val="32"/>
          <w:u w:val="single" w:color="auto"/>
          <w:lang w:val="en-US" w:eastAsia="zh-CN"/>
        </w:rPr>
        <w:t xml:space="preserve">                       </w:t>
      </w:r>
      <w:r>
        <w:rPr>
          <w:rFonts w:hint="eastAsia" w:ascii="仿宋_GB2312" w:hAnsi="仿宋_GB2312" w:eastAsia="仿宋_GB2312" w:cs="仿宋_GB2312"/>
          <w:spacing w:val="86"/>
          <w:sz w:val="32"/>
          <w:szCs w:val="32"/>
        </w:rPr>
        <w:t xml:space="preserve"> </w:t>
      </w:r>
      <w:r>
        <w:rPr>
          <w:rFonts w:hint="eastAsia" w:ascii="仿宋_GB2312" w:hAnsi="仿宋_GB2312" w:eastAsia="仿宋_GB2312" w:cs="仿宋_GB2312"/>
          <w:spacing w:val="19"/>
          <w:sz w:val="32"/>
          <w:szCs w:val="32"/>
        </w:rPr>
        <w:t>(单位全称)为实施</w:t>
      </w:r>
      <w:r>
        <w:rPr>
          <w:rFonts w:hint="eastAsia" w:ascii="仿宋_GB2312" w:hAnsi="仿宋_GB2312" w:eastAsia="仿宋_GB2312" w:cs="仿宋_GB2312"/>
          <w:spacing w:val="19"/>
          <w:sz w:val="32"/>
          <w:szCs w:val="32"/>
          <w:u w:val="single" w:color="auto"/>
          <w:lang w:val="en-US" w:eastAsia="zh-CN"/>
        </w:rPr>
        <w:t xml:space="preserve">     </w:t>
      </w:r>
      <w:r>
        <w:rPr>
          <w:rFonts w:hint="eastAsia" w:ascii="仿宋_GB2312" w:hAnsi="仿宋_GB2312" w:eastAsia="仿宋_GB2312" w:cs="仿宋_GB2312"/>
          <w:spacing w:val="20"/>
          <w:sz w:val="32"/>
          <w:szCs w:val="32"/>
          <w:u w:val="single" w:color="auto"/>
          <w:lang w:val="en-US" w:eastAsia="zh-CN"/>
        </w:rPr>
        <w:t xml:space="preserve"> </w:t>
      </w:r>
    </w:p>
    <w:p w14:paraId="6F41F684">
      <w:pPr>
        <w:pStyle w:val="5"/>
        <w:keepNext w:val="0"/>
        <w:keepLines w:val="0"/>
        <w:pageBreakBefore w:val="0"/>
        <w:widowControl/>
        <w:kinsoku/>
        <w:wordWrap/>
        <w:overflowPunct/>
        <w:topLinePunct w:val="0"/>
        <w:autoSpaceDE/>
        <w:autoSpaceDN/>
        <w:bidi w:val="0"/>
        <w:adjustRightInd/>
        <w:snapToGrid/>
        <w:spacing w:before="97" w:after="0" w:line="54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20"/>
          <w:sz w:val="32"/>
          <w:szCs w:val="32"/>
          <w:u w:val="single" w:color="auto"/>
          <w:lang w:val="en-US" w:eastAsia="zh-CN"/>
        </w:rPr>
        <w:t xml:space="preserve">                                               </w:t>
      </w:r>
      <w:r>
        <w:rPr>
          <w:rFonts w:hint="eastAsia" w:ascii="仿宋_GB2312" w:hAnsi="仿宋_GB2312" w:eastAsia="仿宋_GB2312" w:cs="仿宋_GB2312"/>
          <w:spacing w:val="14"/>
          <w:sz w:val="32"/>
          <w:szCs w:val="32"/>
        </w:rPr>
        <w:t>项</w:t>
      </w:r>
      <w:r>
        <w:rPr>
          <w:rFonts w:hint="eastAsia" w:ascii="仿宋_GB2312" w:hAnsi="仿宋_GB2312" w:eastAsia="仿宋_GB2312" w:cs="仿宋_GB2312"/>
          <w:spacing w:val="14"/>
          <w:sz w:val="32"/>
          <w:szCs w:val="32"/>
          <w:lang w:val="en-US" w:eastAsia="zh-CN"/>
        </w:rPr>
        <w:t>目，</w:t>
      </w:r>
      <w:r>
        <w:rPr>
          <w:rFonts w:hint="eastAsia" w:ascii="仿宋_GB2312" w:hAnsi="仿宋_GB2312" w:eastAsia="仿宋_GB2312" w:cs="仿宋_GB2312"/>
          <w:spacing w:val="14"/>
          <w:sz w:val="32"/>
          <w:szCs w:val="32"/>
        </w:rPr>
        <w:t>提供</w:t>
      </w:r>
      <w:r>
        <w:rPr>
          <w:rFonts w:hint="eastAsia" w:ascii="仿宋_GB2312" w:hAnsi="仿宋_GB2312" w:eastAsia="仿宋_GB2312" w:cs="仿宋_GB2312"/>
          <w:spacing w:val="-140"/>
          <w:sz w:val="32"/>
          <w:szCs w:val="32"/>
          <w:u w:val="single" w:color="auto"/>
        </w:rPr>
        <w:t xml:space="preserve"> </w:t>
      </w:r>
      <w:r>
        <w:rPr>
          <w:rFonts w:hint="eastAsia" w:ascii="仿宋_GB2312" w:hAnsi="仿宋_GB2312" w:eastAsia="仿宋_GB2312" w:cs="仿宋_GB2312"/>
          <w:spacing w:val="14"/>
          <w:sz w:val="32"/>
          <w:szCs w:val="32"/>
          <w:u w:val="single" w:color="auto"/>
          <w:lang w:val="en-US" w:eastAsia="zh-CN"/>
        </w:rPr>
        <w:t xml:space="preserve">       </w:t>
      </w:r>
      <w:r>
        <w:rPr>
          <w:rFonts w:hint="eastAsia" w:ascii="仿宋_GB2312" w:hAnsi="仿宋_GB2312" w:eastAsia="仿宋_GB2312" w:cs="仿宋_GB2312"/>
          <w:spacing w:val="51"/>
          <w:sz w:val="32"/>
          <w:szCs w:val="32"/>
        </w:rPr>
        <w:t xml:space="preserve"> </w:t>
      </w:r>
      <w:r>
        <w:rPr>
          <w:rFonts w:hint="eastAsia" w:ascii="仿宋_GB2312" w:hAnsi="仿宋_GB2312" w:eastAsia="仿宋_GB2312" w:cs="仿宋_GB2312"/>
          <w:spacing w:val="14"/>
          <w:sz w:val="32"/>
          <w:szCs w:val="32"/>
        </w:rPr>
        <w:t xml:space="preserve">万元的自筹资金，资金来源为 </w:t>
      </w:r>
      <w:r>
        <w:rPr>
          <w:rFonts w:hint="eastAsia" w:ascii="仿宋_GB2312" w:hAnsi="仿宋_GB2312" w:eastAsia="仿宋_GB2312" w:cs="仿宋_GB2312"/>
          <w:spacing w:val="14"/>
          <w:sz w:val="32"/>
          <w:szCs w:val="32"/>
          <w:u w:val="single" w:color="auto"/>
          <w:lang w:val="en-US" w:eastAsia="zh-CN"/>
        </w:rPr>
        <w:t xml:space="preserve">         </w:t>
      </w:r>
      <w:r>
        <w:rPr>
          <w:rFonts w:hint="eastAsia" w:ascii="仿宋_GB2312" w:hAnsi="仿宋_GB2312" w:eastAsia="仿宋_GB2312" w:cs="仿宋_GB2312"/>
          <w:spacing w:val="26"/>
          <w:sz w:val="32"/>
          <w:szCs w:val="32"/>
        </w:rPr>
        <w:t>(1.其他财政拨款 2</w:t>
      </w:r>
      <w:r>
        <w:rPr>
          <w:rFonts w:hint="eastAsia" w:ascii="仿宋_GB2312" w:hAnsi="仿宋_GB2312" w:eastAsia="仿宋_GB2312" w:cs="仿宋_GB2312"/>
          <w:spacing w:val="26"/>
          <w:sz w:val="32"/>
          <w:szCs w:val="32"/>
          <w:lang w:val="en-US" w:eastAsia="zh-CN"/>
        </w:rPr>
        <w:t>.</w:t>
      </w:r>
      <w:r>
        <w:rPr>
          <w:rFonts w:hint="eastAsia" w:ascii="仿宋_GB2312" w:hAnsi="仿宋_GB2312" w:eastAsia="仿宋_GB2312" w:cs="仿宋_GB2312"/>
          <w:spacing w:val="26"/>
          <w:sz w:val="32"/>
          <w:szCs w:val="32"/>
        </w:rPr>
        <w:t>承担单位自有货币资金</w:t>
      </w:r>
      <w:r>
        <w:rPr>
          <w:rFonts w:hint="eastAsia" w:ascii="仿宋_GB2312" w:hAnsi="仿宋_GB2312" w:eastAsia="仿宋_GB2312" w:cs="仿宋_GB2312"/>
          <w:spacing w:val="26"/>
          <w:sz w:val="32"/>
          <w:szCs w:val="32"/>
          <w:lang w:val="en-US" w:eastAsia="zh-CN"/>
        </w:rPr>
        <w:t xml:space="preserve"> </w:t>
      </w:r>
      <w:r>
        <w:rPr>
          <w:rFonts w:hint="eastAsia" w:ascii="仿宋_GB2312" w:hAnsi="仿宋_GB2312" w:eastAsia="仿宋_GB2312" w:cs="仿宋_GB2312"/>
          <w:spacing w:val="26"/>
          <w:sz w:val="32"/>
          <w:szCs w:val="32"/>
        </w:rPr>
        <w:t>3.银行贷款</w:t>
      </w:r>
      <w:r>
        <w:rPr>
          <w:rFonts w:hint="eastAsia" w:ascii="仿宋_GB2312" w:hAnsi="仿宋_GB2312" w:eastAsia="仿宋_GB2312" w:cs="仿宋_GB2312"/>
          <w:spacing w:val="26"/>
          <w:sz w:val="32"/>
          <w:szCs w:val="32"/>
          <w:lang w:val="en-US" w:eastAsia="zh-CN"/>
        </w:rPr>
        <w:t xml:space="preserve"> </w:t>
      </w:r>
      <w:r>
        <w:rPr>
          <w:rFonts w:hint="eastAsia" w:ascii="仿宋_GB2312" w:hAnsi="仿宋_GB2312" w:eastAsia="仿宋_GB2312" w:cs="仿宋_GB2312"/>
          <w:spacing w:val="35"/>
          <w:sz w:val="32"/>
          <w:szCs w:val="32"/>
        </w:rPr>
        <w:t>4.其他资金)。(如资金来源为1、3、4方式，需提供相应证</w:t>
      </w:r>
      <w:r>
        <w:rPr>
          <w:rFonts w:hint="eastAsia" w:ascii="仿宋_GB2312" w:hAnsi="仿宋_GB2312" w:eastAsia="仿宋_GB2312" w:cs="仿宋_GB2312"/>
          <w:spacing w:val="36"/>
          <w:sz w:val="32"/>
          <w:szCs w:val="32"/>
        </w:rPr>
        <w:t>明材料)</w:t>
      </w:r>
    </w:p>
    <w:p w14:paraId="70AB0795">
      <w:pPr>
        <w:pStyle w:val="5"/>
        <w:keepNext w:val="0"/>
        <w:keepLines w:val="0"/>
        <w:pageBreakBefore w:val="0"/>
        <w:widowControl/>
        <w:kinsoku/>
        <w:wordWrap/>
        <w:overflowPunct/>
        <w:topLinePunct w:val="0"/>
        <w:autoSpaceDE/>
        <w:autoSpaceDN/>
        <w:bidi w:val="0"/>
        <w:adjustRightInd/>
        <w:snapToGrid/>
        <w:spacing w:before="3" w:after="0" w:line="540" w:lineRule="exact"/>
        <w:ind w:right="158" w:firstLine="6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自筹资金主要用于：</w:t>
      </w:r>
      <w:r>
        <w:rPr>
          <w:rFonts w:hint="eastAsia" w:ascii="仿宋_GB2312" w:hAnsi="仿宋_GB2312" w:eastAsia="仿宋_GB2312" w:cs="仿宋_GB2312"/>
          <w:spacing w:val="-130"/>
          <w:sz w:val="32"/>
          <w:szCs w:val="32"/>
          <w:u w:val="single" w:color="auto"/>
        </w:rPr>
        <w:t xml:space="preserve"> </w:t>
      </w:r>
      <w:r>
        <w:rPr>
          <w:rFonts w:hint="eastAsia" w:ascii="仿宋_GB2312" w:hAnsi="仿宋_GB2312" w:eastAsia="仿宋_GB2312" w:cs="仿宋_GB2312"/>
          <w:spacing w:val="10"/>
          <w:sz w:val="32"/>
          <w:szCs w:val="32"/>
          <w:u w:val="single" w:color="auto"/>
          <w:lang w:val="en-US" w:eastAsia="zh-CN"/>
        </w:rPr>
        <w:t xml:space="preserve">                        </w:t>
      </w:r>
      <w:r>
        <w:rPr>
          <w:rFonts w:hint="eastAsia" w:ascii="仿宋_GB2312" w:hAnsi="仿宋_GB2312" w:eastAsia="仿宋_GB2312" w:cs="仿宋_GB2312"/>
          <w:spacing w:val="106"/>
          <w:sz w:val="32"/>
          <w:szCs w:val="32"/>
        </w:rPr>
        <w:t xml:space="preserve"> </w:t>
      </w:r>
      <w:r>
        <w:rPr>
          <w:rFonts w:hint="eastAsia" w:ascii="仿宋_GB2312" w:hAnsi="仿宋_GB2312" w:eastAsia="仿宋_GB2312" w:cs="仿宋_GB2312"/>
          <w:spacing w:val="10"/>
          <w:sz w:val="32"/>
          <w:szCs w:val="32"/>
        </w:rPr>
        <w:t>(填写具</w:t>
      </w:r>
      <w:r>
        <w:rPr>
          <w:rFonts w:hint="eastAsia" w:ascii="仿宋_GB2312" w:hAnsi="仿宋_GB2312" w:eastAsia="仿宋_GB2312" w:cs="仿宋_GB2312"/>
          <w:spacing w:val="29"/>
          <w:sz w:val="32"/>
          <w:szCs w:val="32"/>
        </w:rPr>
        <w:t>体预算支出科目)</w:t>
      </w:r>
    </w:p>
    <w:p w14:paraId="33A7B818">
      <w:pPr>
        <w:pStyle w:val="5"/>
        <w:keepNext w:val="0"/>
        <w:keepLines w:val="0"/>
        <w:pageBreakBefore w:val="0"/>
        <w:widowControl/>
        <w:kinsoku/>
        <w:wordWrap/>
        <w:overflowPunct/>
        <w:topLinePunct w:val="0"/>
        <w:autoSpaceDE/>
        <w:autoSpaceDN/>
        <w:bidi w:val="0"/>
        <w:adjustRightInd/>
        <w:snapToGrid/>
        <w:spacing w:before="2" w:after="0" w:line="540" w:lineRule="exact"/>
        <w:ind w:left="59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20"/>
          <w:sz w:val="32"/>
          <w:szCs w:val="32"/>
        </w:rPr>
        <w:t>特此证明!</w:t>
      </w:r>
    </w:p>
    <w:p w14:paraId="2B32E67E">
      <w:pPr>
        <w:keepNext w:val="0"/>
        <w:keepLines w:val="0"/>
        <w:pageBreakBefore w:val="0"/>
        <w:widowControl/>
        <w:kinsoku/>
        <w:wordWrap/>
        <w:overflowPunct/>
        <w:topLinePunct w:val="0"/>
        <w:autoSpaceDE/>
        <w:autoSpaceDN/>
        <w:bidi w:val="0"/>
        <w:adjustRightInd/>
        <w:snapToGrid/>
        <w:spacing w:after="0" w:line="540" w:lineRule="exact"/>
        <w:ind w:left="0" w:leftChars="0" w:firstLine="0" w:firstLineChars="0"/>
        <w:textAlignment w:val="auto"/>
        <w:rPr>
          <w:rFonts w:hint="eastAsia" w:ascii="仿宋_GB2312" w:hAnsi="仿宋_GB2312" w:eastAsia="仿宋_GB2312" w:cs="仿宋_GB2312"/>
          <w:sz w:val="32"/>
          <w:szCs w:val="32"/>
        </w:rPr>
      </w:pPr>
    </w:p>
    <w:p w14:paraId="5AF8F29F">
      <w:pPr>
        <w:keepNext w:val="0"/>
        <w:keepLines w:val="0"/>
        <w:pageBreakBefore w:val="0"/>
        <w:widowControl/>
        <w:kinsoku/>
        <w:wordWrap/>
        <w:overflowPunct/>
        <w:topLinePunct w:val="0"/>
        <w:autoSpaceDE/>
        <w:autoSpaceDN/>
        <w:bidi w:val="0"/>
        <w:adjustRightInd/>
        <w:snapToGrid/>
        <w:spacing w:after="0" w:line="540" w:lineRule="exact"/>
        <w:textAlignment w:val="auto"/>
        <w:rPr>
          <w:rFonts w:hint="eastAsia" w:ascii="仿宋_GB2312" w:hAnsi="仿宋_GB2312" w:eastAsia="仿宋_GB2312" w:cs="仿宋_GB2312"/>
          <w:sz w:val="32"/>
          <w:szCs w:val="32"/>
        </w:rPr>
      </w:pPr>
    </w:p>
    <w:p w14:paraId="72410434">
      <w:pPr>
        <w:pStyle w:val="5"/>
        <w:keepNext w:val="0"/>
        <w:keepLines w:val="0"/>
        <w:pageBreakBefore w:val="0"/>
        <w:widowControl/>
        <w:kinsoku/>
        <w:wordWrap/>
        <w:overflowPunct/>
        <w:topLinePunct w:val="0"/>
        <w:autoSpaceDE/>
        <w:autoSpaceDN/>
        <w:bidi w:val="0"/>
        <w:adjustRightInd/>
        <w:snapToGrid/>
        <w:spacing w:before="97" w:after="0" w:line="540" w:lineRule="exact"/>
        <w:ind w:left="357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43"/>
          <w:sz w:val="32"/>
          <w:szCs w:val="32"/>
        </w:rPr>
        <w:t>出资单位(公章)</w:t>
      </w:r>
    </w:p>
    <w:p w14:paraId="2E439E66">
      <w:pPr>
        <w:pStyle w:val="7"/>
        <w:keepNext w:val="0"/>
        <w:keepLines w:val="0"/>
        <w:pageBreakBefore w:val="0"/>
        <w:widowControl/>
        <w:kinsoku/>
        <w:wordWrap/>
        <w:overflowPunct/>
        <w:topLinePunct w:val="0"/>
        <w:autoSpaceDE/>
        <w:autoSpaceDN/>
        <w:bidi w:val="0"/>
        <w:adjustRightInd/>
        <w:snapToGrid/>
        <w:spacing w:after="0" w:line="540" w:lineRule="exact"/>
        <w:ind w:firstLine="4130" w:firstLineChars="1475"/>
        <w:textAlignment w:val="auto"/>
        <w:rPr>
          <w:rFonts w:hint="eastAsia" w:ascii="仿宋_GB2312" w:hAnsi="仿宋_GB2312" w:eastAsia="仿宋_GB2312" w:cs="仿宋_GB2312"/>
          <w:spacing w:val="-20"/>
          <w:position w:val="1"/>
          <w:sz w:val="32"/>
          <w:szCs w:val="32"/>
        </w:rPr>
      </w:pPr>
      <w:r>
        <w:rPr>
          <w:rFonts w:hint="eastAsia" w:ascii="仿宋_GB2312" w:hAnsi="仿宋_GB2312" w:eastAsia="仿宋_GB2312" w:cs="仿宋_GB2312"/>
          <w:spacing w:val="-20"/>
          <w:sz w:val="32"/>
          <w:szCs w:val="32"/>
          <w:lang w:val="en-US" w:eastAsia="zh-CN"/>
        </w:rPr>
        <w:t>2026</w:t>
      </w:r>
      <w:r>
        <w:rPr>
          <w:rFonts w:hint="eastAsia" w:ascii="仿宋_GB2312" w:hAnsi="仿宋_GB2312" w:eastAsia="仿宋_GB2312" w:cs="仿宋_GB2312"/>
          <w:spacing w:val="-20"/>
          <w:sz w:val="32"/>
          <w:szCs w:val="32"/>
        </w:rPr>
        <w:t>年</w:t>
      </w:r>
      <w:r>
        <w:rPr>
          <w:rFonts w:hint="eastAsia" w:ascii="仿宋_GB2312" w:hAnsi="仿宋_GB2312" w:eastAsia="仿宋_GB2312" w:cs="仿宋_GB2312"/>
          <w:spacing w:val="23"/>
          <w:sz w:val="32"/>
          <w:szCs w:val="32"/>
        </w:rPr>
        <w:t xml:space="preserve">  </w:t>
      </w:r>
      <w:r>
        <w:rPr>
          <w:rFonts w:hint="eastAsia" w:ascii="仿宋_GB2312" w:hAnsi="仿宋_GB2312" w:eastAsia="仿宋_GB2312" w:cs="仿宋_GB2312"/>
          <w:spacing w:val="-20"/>
          <w:sz w:val="32"/>
          <w:szCs w:val="32"/>
        </w:rPr>
        <w:t>月</w:t>
      </w:r>
      <w:r>
        <w:rPr>
          <w:rFonts w:hint="eastAsia" w:ascii="仿宋_GB2312" w:hAnsi="仿宋_GB2312" w:eastAsia="仿宋_GB2312" w:cs="仿宋_GB2312"/>
          <w:spacing w:val="34"/>
          <w:sz w:val="32"/>
          <w:szCs w:val="32"/>
        </w:rPr>
        <w:t xml:space="preserve">  </w:t>
      </w:r>
      <w:r>
        <w:rPr>
          <w:rFonts w:hint="eastAsia" w:ascii="仿宋_GB2312" w:hAnsi="仿宋_GB2312" w:eastAsia="仿宋_GB2312" w:cs="仿宋_GB2312"/>
          <w:spacing w:val="-20"/>
          <w:position w:val="1"/>
          <w:sz w:val="32"/>
          <w:szCs w:val="32"/>
        </w:rPr>
        <w:t>日</w:t>
      </w:r>
    </w:p>
    <w:p w14:paraId="6B7E46DF">
      <w:pPr>
        <w:rPr>
          <w:rFonts w:hint="eastAsia" w:ascii="仿宋_GB2312" w:hAnsi="仿宋_GB2312" w:eastAsia="仿宋_GB2312" w:cs="仿宋_GB2312"/>
          <w:spacing w:val="-20"/>
          <w:position w:val="1"/>
          <w:sz w:val="32"/>
          <w:szCs w:val="32"/>
        </w:rPr>
      </w:pPr>
      <w:r>
        <w:rPr>
          <w:rFonts w:hint="eastAsia" w:ascii="仿宋_GB2312" w:hAnsi="仿宋_GB2312" w:eastAsia="仿宋_GB2312" w:cs="仿宋_GB2312"/>
          <w:spacing w:val="-20"/>
          <w:position w:val="1"/>
          <w:sz w:val="32"/>
          <w:szCs w:val="32"/>
        </w:rPr>
        <w:br w:type="page"/>
      </w:r>
    </w:p>
    <w:p w14:paraId="7DCADE73">
      <w:pPr>
        <w:spacing w:before="176" w:line="219" w:lineRule="auto"/>
        <w:jc w:val="center"/>
        <w:rPr>
          <w:rFonts w:hint="eastAsia" w:ascii="方正小标宋简体" w:hAnsi="方正小标宋简体" w:eastAsia="方正小标宋简体" w:cs="方正小标宋简体"/>
          <w:b w:val="0"/>
          <w:bCs w:val="0"/>
          <w:spacing w:val="17"/>
          <w:sz w:val="44"/>
          <w:szCs w:val="44"/>
        </w:rPr>
      </w:pPr>
    </w:p>
    <w:p w14:paraId="36B6B58C">
      <w:pPr>
        <w:keepNext w:val="0"/>
        <w:keepLines w:val="0"/>
        <w:pageBreakBefore w:val="0"/>
        <w:widowControl/>
        <w:kinsoku/>
        <w:wordWrap/>
        <w:overflowPunct/>
        <w:topLinePunct w:val="0"/>
        <w:autoSpaceDE/>
        <w:autoSpaceDN/>
        <w:bidi w:val="0"/>
        <w:adjustRightInd/>
        <w:snapToGrid/>
        <w:spacing w:after="0" w:line="219" w:lineRule="auto"/>
        <w:ind w:firstLine="420"/>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17"/>
          <w:sz w:val="44"/>
          <w:szCs w:val="44"/>
        </w:rPr>
        <w:t>项目经费概算说明</w:t>
      </w:r>
    </w:p>
    <w:p w14:paraId="65C68AF3">
      <w:pPr>
        <w:spacing w:line="257" w:lineRule="auto"/>
        <w:rPr>
          <w:rFonts w:ascii="Arial"/>
          <w:sz w:val="21"/>
        </w:rPr>
      </w:pPr>
    </w:p>
    <w:p w14:paraId="7B6DE314">
      <w:pPr>
        <w:keepNext w:val="0"/>
        <w:keepLines w:val="0"/>
        <w:pageBreakBefore w:val="0"/>
        <w:widowControl/>
        <w:kinsoku/>
        <w:wordWrap/>
        <w:overflowPunct/>
        <w:topLinePunct w:val="0"/>
        <w:autoSpaceDE/>
        <w:autoSpaceDN/>
        <w:bidi w:val="0"/>
        <w:adjustRightInd/>
        <w:snapToGrid/>
        <w:spacing w:after="0" w:line="257"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参考样式如下：</w:t>
      </w:r>
    </w:p>
    <w:p w14:paraId="1B6F0299">
      <w:pPr>
        <w:keepNext w:val="0"/>
        <w:keepLines w:val="0"/>
        <w:pageBreakBefore w:val="0"/>
        <w:widowControl/>
        <w:kinsoku/>
        <w:wordWrap/>
        <w:overflowPunct/>
        <w:topLinePunct w:val="0"/>
        <w:autoSpaceDE/>
        <w:autoSpaceDN/>
        <w:bidi w:val="0"/>
        <w:adjustRightInd/>
        <w:snapToGrid/>
        <w:spacing w:after="0" w:line="257" w:lineRule="auto"/>
        <w:ind w:firstLine="308" w:firstLineChars="100"/>
        <w:textAlignment w:val="auto"/>
        <w:rPr>
          <w:rFonts w:hint="eastAsia" w:ascii="楷体_GB2312" w:hAnsi="楷体_GB2312" w:eastAsia="楷体_GB2312" w:cs="楷体_GB2312"/>
          <w:b w:val="0"/>
          <w:bCs w:val="0"/>
          <w:spacing w:val="-6"/>
          <w:sz w:val="32"/>
          <w:szCs w:val="32"/>
        </w:rPr>
      </w:pPr>
      <w:r>
        <w:rPr>
          <w:rFonts w:hint="eastAsia" w:ascii="黑体" w:hAnsi="黑体" w:eastAsia="黑体" w:cs="黑体"/>
          <w:b w:val="0"/>
          <w:bCs w:val="0"/>
          <w:spacing w:val="-6"/>
          <w:sz w:val="32"/>
          <w:szCs w:val="32"/>
        </w:rPr>
        <w:t>一、直接费用</w:t>
      </w:r>
      <w:r>
        <w:rPr>
          <w:rFonts w:hint="eastAsia" w:ascii="黑体" w:hAnsi="黑体" w:eastAsia="黑体" w:cs="黑体"/>
          <w:b w:val="0"/>
          <w:bCs w:val="0"/>
          <w:spacing w:val="-6"/>
          <w:sz w:val="32"/>
          <w:szCs w:val="32"/>
          <w:lang w:eastAsia="zh-CN"/>
        </w:rPr>
        <w:t>（合作单位发生费用一并列明）</w:t>
      </w:r>
    </w:p>
    <w:p w14:paraId="2FFBBCD3">
      <w:pPr>
        <w:keepNext w:val="0"/>
        <w:keepLines w:val="0"/>
        <w:pageBreakBefore w:val="0"/>
        <w:widowControl/>
        <w:kinsoku/>
        <w:wordWrap/>
        <w:overflowPunct/>
        <w:topLinePunct w:val="0"/>
        <w:autoSpaceDE/>
        <w:autoSpaceDN/>
        <w:bidi w:val="0"/>
        <w:adjustRightInd/>
        <w:snapToGrid/>
        <w:spacing w:before="317" w:after="0" w:line="222" w:lineRule="auto"/>
        <w:ind w:left="99" w:firstLine="317" w:firstLineChars="100"/>
        <w:textAlignment w:val="auto"/>
        <w:outlineLvl w:val="2"/>
        <w:rPr>
          <w:rFonts w:hint="eastAsia" w:ascii="楷体_GB2312" w:hAnsi="楷体_GB2312" w:eastAsia="楷体_GB2312" w:cs="楷体_GB2312"/>
          <w:b/>
          <w:bCs/>
          <w:spacing w:val="-2"/>
          <w:sz w:val="32"/>
          <w:szCs w:val="32"/>
        </w:rPr>
      </w:pPr>
      <w:r>
        <w:rPr>
          <w:rFonts w:hint="eastAsia" w:ascii="楷体_GB2312" w:hAnsi="楷体_GB2312" w:eastAsia="楷体_GB2312" w:cs="楷体_GB2312"/>
          <w:b/>
          <w:bCs/>
          <w:spacing w:val="-2"/>
          <w:sz w:val="32"/>
          <w:szCs w:val="32"/>
        </w:rPr>
        <w:t>1.材料费(万元)</w:t>
      </w:r>
    </w:p>
    <w:p w14:paraId="58812662">
      <w:pPr>
        <w:keepNext w:val="0"/>
        <w:keepLines w:val="0"/>
        <w:pageBreakBefore w:val="0"/>
        <w:widowControl/>
        <w:kinsoku/>
        <w:wordWrap/>
        <w:overflowPunct/>
        <w:topLinePunct w:val="0"/>
        <w:autoSpaceDE/>
        <w:autoSpaceDN/>
        <w:bidi w:val="0"/>
        <w:adjustRightInd/>
        <w:snapToGrid/>
        <w:spacing w:before="317" w:after="0" w:line="222" w:lineRule="auto"/>
        <w:ind w:left="99" w:firstLine="317" w:firstLineChars="100"/>
        <w:textAlignment w:val="auto"/>
        <w:outlineLvl w:val="2"/>
        <w:rPr>
          <w:rFonts w:hint="eastAsia" w:ascii="楷体_GB2312" w:hAnsi="楷体_GB2312" w:eastAsia="楷体_GB2312" w:cs="楷体_GB2312"/>
          <w:b/>
          <w:bCs/>
          <w:spacing w:val="-2"/>
          <w:sz w:val="32"/>
          <w:szCs w:val="32"/>
        </w:rPr>
      </w:pPr>
      <w:r>
        <w:rPr>
          <w:rFonts w:hint="eastAsia" w:ascii="楷体_GB2312" w:hAnsi="楷体_GB2312" w:eastAsia="楷体_GB2312" w:cs="楷体_GB2312"/>
          <w:b/>
          <w:bCs/>
          <w:spacing w:val="-2"/>
          <w:sz w:val="32"/>
          <w:szCs w:val="32"/>
        </w:rPr>
        <w:t>2.测试化验费(万元)</w:t>
      </w:r>
    </w:p>
    <w:p w14:paraId="116C1536">
      <w:pPr>
        <w:keepNext w:val="0"/>
        <w:keepLines w:val="0"/>
        <w:pageBreakBefore w:val="0"/>
        <w:widowControl/>
        <w:kinsoku/>
        <w:wordWrap/>
        <w:overflowPunct/>
        <w:topLinePunct w:val="0"/>
        <w:autoSpaceDE/>
        <w:autoSpaceDN/>
        <w:bidi w:val="0"/>
        <w:adjustRightInd/>
        <w:snapToGrid/>
        <w:spacing w:before="317" w:after="0" w:line="222" w:lineRule="auto"/>
        <w:ind w:left="99" w:firstLine="317" w:firstLineChars="100"/>
        <w:textAlignment w:val="auto"/>
        <w:outlineLvl w:val="2"/>
        <w:rPr>
          <w:rFonts w:hint="eastAsia" w:ascii="楷体_GB2312" w:hAnsi="楷体_GB2312" w:eastAsia="楷体_GB2312" w:cs="楷体_GB2312"/>
          <w:b/>
          <w:bCs/>
          <w:spacing w:val="-2"/>
          <w:sz w:val="32"/>
          <w:szCs w:val="32"/>
        </w:rPr>
      </w:pPr>
      <w:r>
        <w:rPr>
          <w:rFonts w:hint="eastAsia" w:ascii="楷体_GB2312" w:hAnsi="楷体_GB2312" w:eastAsia="楷体_GB2312" w:cs="楷体_GB2312"/>
          <w:b/>
          <w:bCs/>
          <w:spacing w:val="-2"/>
          <w:sz w:val="32"/>
          <w:szCs w:val="32"/>
        </w:rPr>
        <w:t>3.燃料动力费(万元)</w:t>
      </w:r>
    </w:p>
    <w:p w14:paraId="7AC4E376">
      <w:pPr>
        <w:keepNext w:val="0"/>
        <w:keepLines w:val="0"/>
        <w:pageBreakBefore w:val="0"/>
        <w:widowControl/>
        <w:kinsoku/>
        <w:wordWrap/>
        <w:overflowPunct/>
        <w:topLinePunct w:val="0"/>
        <w:autoSpaceDE/>
        <w:autoSpaceDN/>
        <w:bidi w:val="0"/>
        <w:adjustRightInd/>
        <w:snapToGrid/>
        <w:spacing w:before="317" w:after="0" w:line="222" w:lineRule="auto"/>
        <w:ind w:left="99" w:firstLine="317" w:firstLineChars="100"/>
        <w:textAlignment w:val="auto"/>
        <w:outlineLvl w:val="2"/>
        <w:rPr>
          <w:rFonts w:hint="eastAsia" w:ascii="楷体_GB2312" w:hAnsi="楷体_GB2312" w:eastAsia="楷体_GB2312" w:cs="楷体_GB2312"/>
          <w:b/>
          <w:bCs/>
          <w:spacing w:val="-2"/>
          <w:sz w:val="32"/>
          <w:szCs w:val="32"/>
        </w:rPr>
      </w:pPr>
      <w:r>
        <w:rPr>
          <w:rFonts w:hint="eastAsia" w:ascii="楷体_GB2312" w:hAnsi="楷体_GB2312" w:eastAsia="楷体_GB2312" w:cs="楷体_GB2312"/>
          <w:b/>
          <w:bCs/>
          <w:spacing w:val="-2"/>
          <w:sz w:val="32"/>
          <w:szCs w:val="32"/>
        </w:rPr>
        <w:t>4.会议/差旅/国际合作与交流费(万元)</w:t>
      </w:r>
    </w:p>
    <w:p w14:paraId="23AF7554">
      <w:pPr>
        <w:keepNext w:val="0"/>
        <w:keepLines w:val="0"/>
        <w:pageBreakBefore w:val="0"/>
        <w:widowControl/>
        <w:kinsoku/>
        <w:wordWrap/>
        <w:overflowPunct/>
        <w:topLinePunct w:val="0"/>
        <w:autoSpaceDE/>
        <w:autoSpaceDN/>
        <w:bidi w:val="0"/>
        <w:adjustRightInd/>
        <w:snapToGrid/>
        <w:spacing w:before="317" w:after="0" w:line="222" w:lineRule="auto"/>
        <w:ind w:left="99" w:firstLine="317" w:firstLineChars="100"/>
        <w:textAlignment w:val="auto"/>
        <w:outlineLvl w:val="2"/>
        <w:rPr>
          <w:rFonts w:hint="eastAsia" w:ascii="楷体_GB2312" w:hAnsi="楷体_GB2312" w:eastAsia="楷体_GB2312" w:cs="楷体_GB2312"/>
          <w:b/>
          <w:bCs/>
          <w:spacing w:val="-2"/>
          <w:sz w:val="32"/>
          <w:szCs w:val="32"/>
        </w:rPr>
      </w:pPr>
      <w:r>
        <w:rPr>
          <w:rFonts w:hint="eastAsia" w:ascii="楷体_GB2312" w:hAnsi="楷体_GB2312" w:eastAsia="楷体_GB2312" w:cs="楷体_GB2312"/>
          <w:b/>
          <w:bCs/>
          <w:spacing w:val="-2"/>
          <w:sz w:val="32"/>
          <w:szCs w:val="32"/>
        </w:rPr>
        <w:t>5.出版费(万元)</w:t>
      </w:r>
    </w:p>
    <w:p w14:paraId="6900F78C">
      <w:pPr>
        <w:keepNext w:val="0"/>
        <w:keepLines w:val="0"/>
        <w:pageBreakBefore w:val="0"/>
        <w:widowControl/>
        <w:kinsoku/>
        <w:wordWrap/>
        <w:overflowPunct/>
        <w:topLinePunct w:val="0"/>
        <w:autoSpaceDE/>
        <w:autoSpaceDN/>
        <w:bidi w:val="0"/>
        <w:adjustRightInd/>
        <w:snapToGrid/>
        <w:spacing w:before="317" w:after="0" w:line="222" w:lineRule="auto"/>
        <w:ind w:left="99" w:firstLine="317" w:firstLineChars="100"/>
        <w:textAlignment w:val="auto"/>
        <w:outlineLvl w:val="2"/>
        <w:rPr>
          <w:rFonts w:hint="eastAsia" w:ascii="楷体_GB2312" w:hAnsi="楷体_GB2312" w:eastAsia="楷体_GB2312" w:cs="楷体_GB2312"/>
          <w:b/>
          <w:bCs/>
          <w:spacing w:val="-2"/>
          <w:sz w:val="32"/>
          <w:szCs w:val="32"/>
        </w:rPr>
      </w:pPr>
      <w:r>
        <w:rPr>
          <w:rFonts w:hint="eastAsia" w:ascii="楷体_GB2312" w:hAnsi="楷体_GB2312" w:eastAsia="楷体_GB2312" w:cs="楷体_GB2312"/>
          <w:b/>
          <w:bCs/>
          <w:spacing w:val="-2"/>
          <w:sz w:val="32"/>
          <w:szCs w:val="32"/>
        </w:rPr>
        <w:t>6.劳务费(万元)</w:t>
      </w:r>
    </w:p>
    <w:p w14:paraId="15FC3E85">
      <w:pPr>
        <w:keepNext w:val="0"/>
        <w:keepLines w:val="0"/>
        <w:pageBreakBefore w:val="0"/>
        <w:widowControl/>
        <w:kinsoku/>
        <w:wordWrap/>
        <w:overflowPunct/>
        <w:topLinePunct w:val="0"/>
        <w:autoSpaceDE/>
        <w:autoSpaceDN/>
        <w:bidi w:val="0"/>
        <w:adjustRightInd/>
        <w:snapToGrid/>
        <w:spacing w:before="317" w:after="0" w:line="222" w:lineRule="auto"/>
        <w:ind w:left="99" w:firstLine="317" w:firstLineChars="100"/>
        <w:textAlignment w:val="auto"/>
        <w:outlineLvl w:val="2"/>
        <w:rPr>
          <w:rFonts w:hint="eastAsia" w:ascii="楷体_GB2312" w:hAnsi="楷体_GB2312" w:eastAsia="楷体_GB2312" w:cs="楷体_GB2312"/>
          <w:b/>
          <w:bCs/>
          <w:spacing w:val="-2"/>
          <w:sz w:val="32"/>
          <w:szCs w:val="32"/>
        </w:rPr>
      </w:pPr>
      <w:r>
        <w:rPr>
          <w:rFonts w:hint="eastAsia" w:ascii="楷体_GB2312" w:hAnsi="楷体_GB2312" w:eastAsia="楷体_GB2312" w:cs="楷体_GB2312"/>
          <w:b/>
          <w:bCs/>
          <w:spacing w:val="-2"/>
          <w:sz w:val="32"/>
          <w:szCs w:val="32"/>
        </w:rPr>
        <w:t>7.专家咨询费</w:t>
      </w:r>
    </w:p>
    <w:p w14:paraId="7CA4B07C">
      <w:pPr>
        <w:keepNext w:val="0"/>
        <w:keepLines w:val="0"/>
        <w:pageBreakBefore w:val="0"/>
        <w:widowControl/>
        <w:kinsoku/>
        <w:wordWrap/>
        <w:overflowPunct/>
        <w:topLinePunct w:val="0"/>
        <w:autoSpaceDE/>
        <w:autoSpaceDN/>
        <w:bidi w:val="0"/>
        <w:adjustRightInd/>
        <w:snapToGrid/>
        <w:spacing w:before="317" w:after="0" w:line="222" w:lineRule="auto"/>
        <w:ind w:left="99" w:firstLine="317" w:firstLineChars="100"/>
        <w:textAlignment w:val="auto"/>
        <w:outlineLvl w:val="2"/>
        <w:rPr>
          <w:rFonts w:hint="eastAsia" w:ascii="楷体_GB2312" w:hAnsi="楷体_GB2312" w:eastAsia="楷体_GB2312" w:cs="楷体_GB2312"/>
          <w:b/>
          <w:bCs/>
          <w:spacing w:val="-2"/>
          <w:sz w:val="32"/>
          <w:szCs w:val="32"/>
        </w:rPr>
      </w:pPr>
      <w:r>
        <w:rPr>
          <w:rFonts w:hint="eastAsia" w:ascii="楷体_GB2312" w:hAnsi="楷体_GB2312" w:eastAsia="楷体_GB2312" w:cs="楷体_GB2312"/>
          <w:b/>
          <w:bCs/>
          <w:spacing w:val="-2"/>
          <w:sz w:val="32"/>
          <w:szCs w:val="32"/>
        </w:rPr>
        <w:t>8.其他支出</w:t>
      </w:r>
    </w:p>
    <w:p w14:paraId="7D8647C8">
      <w:pPr>
        <w:spacing w:line="335" w:lineRule="auto"/>
        <w:rPr>
          <w:rFonts w:hint="eastAsia" w:ascii="黑体" w:hAnsi="黑体" w:eastAsia="黑体" w:cs="黑体"/>
          <w:sz w:val="32"/>
          <w:szCs w:val="32"/>
        </w:rPr>
      </w:pPr>
    </w:p>
    <w:p w14:paraId="02BF32EC">
      <w:pPr>
        <w:spacing w:before="107" w:line="220" w:lineRule="auto"/>
        <w:ind w:left="109" w:firstLine="308" w:firstLineChars="100"/>
        <w:outlineLvl w:val="1"/>
        <w:rPr>
          <w:rFonts w:hint="eastAsia" w:ascii="黑体" w:hAnsi="黑体" w:eastAsia="黑体" w:cs="黑体"/>
          <w:b w:val="0"/>
          <w:bCs w:val="0"/>
          <w:sz w:val="32"/>
          <w:szCs w:val="32"/>
          <w:lang w:eastAsia="zh-CN"/>
        </w:rPr>
      </w:pPr>
      <w:r>
        <w:rPr>
          <w:rFonts w:hint="eastAsia" w:ascii="黑体" w:hAnsi="黑体" w:eastAsia="黑体" w:cs="黑体"/>
          <w:b w:val="0"/>
          <w:bCs w:val="0"/>
          <w:spacing w:val="-6"/>
          <w:sz w:val="32"/>
          <w:szCs w:val="32"/>
        </w:rPr>
        <w:t>二、间接费用</w:t>
      </w:r>
      <w:r>
        <w:rPr>
          <w:rFonts w:hint="eastAsia" w:ascii="黑体" w:hAnsi="黑体" w:eastAsia="黑体" w:cs="黑体"/>
          <w:b w:val="0"/>
          <w:bCs w:val="0"/>
          <w:spacing w:val="-6"/>
          <w:sz w:val="32"/>
          <w:szCs w:val="32"/>
          <w:lang w:eastAsia="zh-CN"/>
        </w:rPr>
        <w:t>（合作单位发生费用一并列明）</w:t>
      </w:r>
    </w:p>
    <w:p w14:paraId="6B9ED163">
      <w:pPr>
        <w:pStyle w:val="7"/>
        <w:keepNext w:val="0"/>
        <w:keepLines w:val="0"/>
        <w:pageBreakBefore w:val="0"/>
        <w:widowControl/>
        <w:kinsoku/>
        <w:wordWrap/>
        <w:overflowPunct/>
        <w:topLinePunct w:val="0"/>
        <w:autoSpaceDE/>
        <w:autoSpaceDN/>
        <w:bidi w:val="0"/>
        <w:adjustRightInd/>
        <w:snapToGrid/>
        <w:spacing w:after="0" w:line="540" w:lineRule="exact"/>
        <w:ind w:firstLine="4130" w:firstLineChars="1475"/>
        <w:textAlignment w:val="auto"/>
        <w:rPr>
          <w:rFonts w:hint="eastAsia" w:ascii="仿宋_GB2312" w:hAnsi="仿宋_GB2312" w:eastAsia="仿宋_GB2312" w:cs="仿宋_GB2312"/>
          <w:spacing w:val="-20"/>
          <w:position w:val="1"/>
          <w:sz w:val="32"/>
          <w:szCs w:val="32"/>
        </w:rPr>
      </w:pPr>
    </w:p>
    <w:p w14:paraId="7C6509AF">
      <w:pPr>
        <w:pStyle w:val="7"/>
        <w:keepNext w:val="0"/>
        <w:keepLines w:val="0"/>
        <w:pageBreakBefore w:val="0"/>
        <w:widowControl/>
        <w:kinsoku/>
        <w:wordWrap/>
        <w:overflowPunct/>
        <w:topLinePunct w:val="0"/>
        <w:autoSpaceDE/>
        <w:autoSpaceDN/>
        <w:bidi w:val="0"/>
        <w:adjustRightInd/>
        <w:snapToGrid/>
        <w:spacing w:after="0" w:line="540" w:lineRule="exact"/>
        <w:ind w:firstLine="4130" w:firstLineChars="1475"/>
        <w:textAlignment w:val="auto"/>
        <w:rPr>
          <w:rFonts w:hint="eastAsia" w:ascii="仿宋_GB2312" w:hAnsi="仿宋_GB2312" w:eastAsia="仿宋_GB2312" w:cs="仿宋_GB2312"/>
          <w:spacing w:val="-20"/>
          <w:position w:val="1"/>
          <w:sz w:val="32"/>
          <w:szCs w:val="32"/>
          <w:lang w:val="en-US" w:eastAsia="zh-CN"/>
        </w:rPr>
      </w:pPr>
    </w:p>
    <w:p w14:paraId="2B4352B3">
      <w:pPr>
        <w:pStyle w:val="7"/>
        <w:keepNext w:val="0"/>
        <w:keepLines w:val="0"/>
        <w:pageBreakBefore w:val="0"/>
        <w:widowControl/>
        <w:kinsoku/>
        <w:wordWrap/>
        <w:overflowPunct/>
        <w:topLinePunct w:val="0"/>
        <w:autoSpaceDE/>
        <w:autoSpaceDN/>
        <w:bidi w:val="0"/>
        <w:adjustRightInd/>
        <w:snapToGrid/>
        <w:spacing w:after="0" w:line="540" w:lineRule="exact"/>
        <w:ind w:firstLine="4130" w:firstLineChars="1475"/>
        <w:textAlignment w:val="auto"/>
        <w:rPr>
          <w:rFonts w:hint="default" w:ascii="仿宋_GB2312" w:hAnsi="仿宋_GB2312" w:eastAsia="仿宋_GB2312" w:cs="仿宋_GB2312"/>
          <w:spacing w:val="-20"/>
          <w:position w:val="1"/>
          <w:sz w:val="32"/>
          <w:szCs w:val="32"/>
          <w:lang w:val="en-US" w:eastAsia="zh-CN"/>
        </w:rPr>
      </w:pPr>
      <w:r>
        <w:rPr>
          <w:rFonts w:hint="eastAsia" w:ascii="仿宋_GB2312" w:hAnsi="仿宋_GB2312" w:eastAsia="仿宋_GB2312" w:cs="仿宋_GB2312"/>
          <w:spacing w:val="-20"/>
          <w:position w:val="1"/>
          <w:sz w:val="32"/>
          <w:szCs w:val="32"/>
          <w:lang w:val="en-US" w:eastAsia="zh-CN"/>
        </w:rPr>
        <w:t>单位公章：</w:t>
      </w:r>
    </w:p>
    <w:sectPr>
      <w:pgSz w:w="12240" w:h="15840"/>
      <w:pgMar w:top="2098" w:right="1531" w:bottom="1984" w:left="1531" w:header="720" w:footer="720" w:gutter="0"/>
      <w:pgNumType w:fmt="decimal"/>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997A668-AC65-4E64-96C7-3E65149B86F7}"/>
  </w:font>
  <w:font w:name="黑体">
    <w:panose1 w:val="02010609060101010101"/>
    <w:charset w:val="86"/>
    <w:family w:val="auto"/>
    <w:pitch w:val="default"/>
    <w:sig w:usb0="800002BF" w:usb1="38CF7CFA" w:usb2="00000016" w:usb3="00000000" w:csb0="00040001" w:csb1="00000000"/>
    <w:embedRegular r:id="rId2" w:fontKey="{30A0EC31-1672-4FDE-94D0-49856AD123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Dolce Vita"/>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方正小标宋_GBK">
    <w:panose1 w:val="02000000000000000000"/>
    <w:charset w:val="86"/>
    <w:family w:val="auto"/>
    <w:pitch w:val="default"/>
    <w:sig w:usb0="A00002BF" w:usb1="38CF7CFA" w:usb2="00082016" w:usb3="00000000" w:csb0="00040001" w:csb1="00000000"/>
    <w:embedRegular r:id="rId3" w:fontKey="{98A42292-77CB-4A37-8110-F54E11CF16FA}"/>
  </w:font>
  <w:font w:name="方正小标宋简体">
    <w:panose1 w:val="02000000000000000000"/>
    <w:charset w:val="86"/>
    <w:family w:val="auto"/>
    <w:pitch w:val="default"/>
    <w:sig w:usb0="00000001" w:usb1="08000000" w:usb2="00000000" w:usb3="00000000" w:csb0="00040000" w:csb1="00000000"/>
    <w:embedRegular r:id="rId4" w:fontKey="{A998A16A-A237-4575-8E30-2EC63DAA3C35}"/>
  </w:font>
  <w:font w:name="仿宋_GB2312">
    <w:altName w:val="仿宋"/>
    <w:panose1 w:val="02010609030101010101"/>
    <w:charset w:val="86"/>
    <w:family w:val="auto"/>
    <w:pitch w:val="default"/>
    <w:sig w:usb0="00000000" w:usb1="00000000" w:usb2="00000000" w:usb3="00000000" w:csb0="00040000" w:csb1="00000000"/>
    <w:embedRegular r:id="rId5" w:fontKey="{26EE283A-9BE5-4D16-A70D-31B699A51B5C}"/>
  </w:font>
  <w:font w:name="楷体_GB2312">
    <w:altName w:val="楷体"/>
    <w:panose1 w:val="02010609030101010101"/>
    <w:charset w:val="86"/>
    <w:family w:val="auto"/>
    <w:pitch w:val="default"/>
    <w:sig w:usb0="00000000" w:usb1="00000000" w:usb2="00000000" w:usb3="00000000" w:csb0="00040000" w:csb1="00000000"/>
    <w:embedRegular r:id="rId6" w:fontKey="{6BB3118F-CBD4-4316-9420-2F88A7297A4C}"/>
  </w:font>
  <w:font w:name="方正仿宋_GBK">
    <w:panose1 w:val="02000000000000000000"/>
    <w:charset w:val="86"/>
    <w:family w:val="auto"/>
    <w:pitch w:val="default"/>
    <w:sig w:usb0="A00002BF" w:usb1="38CF7CFA" w:usb2="00082016" w:usb3="00000000" w:csb0="00040001" w:csb1="00000000"/>
    <w:embedRegular r:id="rId7" w:fontKey="{2C2785CC-C493-4BC2-BC77-58D7603004DF}"/>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Dolce Vita">
    <w:panose1 w:val="02000500000000000000"/>
    <w:charset w:val="00"/>
    <w:family w:val="auto"/>
    <w:pitch w:val="default"/>
    <w:sig w:usb0="800000A7" w:usb1="5000004A" w:usb2="00000000" w:usb3="00000000" w:csb0="20000111" w:csb1="41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711E0">
    <w:pPr>
      <w:pStyle w:val="7"/>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2CF8E2">
                          <w:pPr>
                            <w:pStyle w:val="7"/>
                            <w:rPr>
                              <w:rFonts w:hint="eastAsia" w:eastAsia="微软雅黑"/>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72CF8E2">
                    <w:pPr>
                      <w:pStyle w:val="7"/>
                      <w:rPr>
                        <w:rFonts w:hint="eastAsia" w:eastAsia="微软雅黑"/>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5"/>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9"/>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4"/>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8"/>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22"/>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7C55D73"/>
    <w:rsid w:val="081A3C00"/>
    <w:rsid w:val="0ABE3239"/>
    <w:rsid w:val="0B5B6339"/>
    <w:rsid w:val="0D2C01C3"/>
    <w:rsid w:val="0E5A54DE"/>
    <w:rsid w:val="13643144"/>
    <w:rsid w:val="13D866E5"/>
    <w:rsid w:val="145F22E0"/>
    <w:rsid w:val="14BF506E"/>
    <w:rsid w:val="158F6A25"/>
    <w:rsid w:val="19287398"/>
    <w:rsid w:val="1B4C4B2D"/>
    <w:rsid w:val="1B9D6CCB"/>
    <w:rsid w:val="227D5FA2"/>
    <w:rsid w:val="228229CC"/>
    <w:rsid w:val="22E57A05"/>
    <w:rsid w:val="23FC06B1"/>
    <w:rsid w:val="27283891"/>
    <w:rsid w:val="2A221579"/>
    <w:rsid w:val="2A3F211D"/>
    <w:rsid w:val="2BA33D53"/>
    <w:rsid w:val="33853EB2"/>
    <w:rsid w:val="35D9063E"/>
    <w:rsid w:val="37B04580"/>
    <w:rsid w:val="390B4852"/>
    <w:rsid w:val="391C6B3E"/>
    <w:rsid w:val="3D116876"/>
    <w:rsid w:val="3EF535FB"/>
    <w:rsid w:val="40E47664"/>
    <w:rsid w:val="41A079B1"/>
    <w:rsid w:val="44FA44FD"/>
    <w:rsid w:val="4563220C"/>
    <w:rsid w:val="457801A8"/>
    <w:rsid w:val="48274C5D"/>
    <w:rsid w:val="488433E2"/>
    <w:rsid w:val="488514BD"/>
    <w:rsid w:val="4C626D40"/>
    <w:rsid w:val="4CB812F2"/>
    <w:rsid w:val="50D04F94"/>
    <w:rsid w:val="532E7324"/>
    <w:rsid w:val="54A514A8"/>
    <w:rsid w:val="54BE2B51"/>
    <w:rsid w:val="57A06F4C"/>
    <w:rsid w:val="59AC30D0"/>
    <w:rsid w:val="5B071F6C"/>
    <w:rsid w:val="60DD303A"/>
    <w:rsid w:val="611E3BF7"/>
    <w:rsid w:val="61291D92"/>
    <w:rsid w:val="62682642"/>
    <w:rsid w:val="65F74A09"/>
    <w:rsid w:val="66A97772"/>
    <w:rsid w:val="66E2188D"/>
    <w:rsid w:val="6771088C"/>
    <w:rsid w:val="69B559BE"/>
    <w:rsid w:val="6B2A57D6"/>
    <w:rsid w:val="6B5350C6"/>
    <w:rsid w:val="6C9449D6"/>
    <w:rsid w:val="6FA41A61"/>
    <w:rsid w:val="712745B1"/>
    <w:rsid w:val="717563AD"/>
    <w:rsid w:val="782E2F7C"/>
    <w:rsid w:val="79921D4A"/>
    <w:rsid w:val="79ED1534"/>
    <w:rsid w:val="7A2A7DEF"/>
    <w:rsid w:val="7A952965"/>
    <w:rsid w:val="7AE36D6A"/>
    <w:rsid w:val="7CD43498"/>
    <w:rsid w:val="7DED0894"/>
    <w:rsid w:val="7F714BF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ind w:firstLine="420"/>
    </w:pPr>
    <w:rPr>
      <w:rFonts w:ascii="微软雅黑" w:hAnsi="微软雅黑" w:eastAsia="微软雅黑" w:cstheme="minorBidi"/>
      <w:sz w:val="24"/>
      <w:szCs w:val="22"/>
      <w:lang w:val="en-US" w:eastAsia="en-US" w:bidi="ar-SA"/>
    </w:rPr>
  </w:style>
  <w:style w:type="paragraph" w:styleId="9">
    <w:name w:val="heading 1"/>
    <w:basedOn w:val="1"/>
    <w:next w:val="1"/>
    <w:link w:val="142"/>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10">
    <w:name w:val="heading 2"/>
    <w:basedOn w:val="1"/>
    <w:next w:val="1"/>
    <w:link w:val="143"/>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11">
    <w:name w:val="heading 3"/>
    <w:basedOn w:val="1"/>
    <w:next w:val="1"/>
    <w:link w:val="144"/>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12">
    <w:name w:val="heading 4"/>
    <w:basedOn w:val="1"/>
    <w:next w:val="1"/>
    <w:link w:val="154"/>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13">
    <w:name w:val="heading 5"/>
    <w:basedOn w:val="1"/>
    <w:next w:val="1"/>
    <w:link w:val="155"/>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4">
    <w:name w:val="heading 6"/>
    <w:basedOn w:val="1"/>
    <w:next w:val="1"/>
    <w:link w:val="156"/>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5">
    <w:name w:val="heading 7"/>
    <w:basedOn w:val="1"/>
    <w:next w:val="1"/>
    <w:link w:val="157"/>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6">
    <w:name w:val="heading 8"/>
    <w:basedOn w:val="1"/>
    <w:next w:val="1"/>
    <w:link w:val="158"/>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7">
    <w:name w:val="heading 9"/>
    <w:basedOn w:val="1"/>
    <w:next w:val="1"/>
    <w:link w:val="159"/>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6">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rPr>
      <w:sz w:val="32"/>
    </w:rPr>
  </w:style>
  <w:style w:type="paragraph" w:styleId="3">
    <w:name w:val="Body Text Indent"/>
    <w:basedOn w:val="1"/>
    <w:next w:val="1"/>
    <w:qFormat/>
    <w:uiPriority w:val="0"/>
    <w:pPr>
      <w:spacing w:after="120" w:afterLines="0"/>
      <w:ind w:left="420" w:leftChars="200"/>
    </w:pPr>
  </w:style>
  <w:style w:type="paragraph" w:styleId="4">
    <w:name w:val="Body Text First Indent"/>
    <w:basedOn w:val="5"/>
    <w:next w:val="7"/>
    <w:qFormat/>
    <w:uiPriority w:val="0"/>
    <w:pPr>
      <w:ind w:firstLine="420" w:firstLineChars="100"/>
    </w:pPr>
    <w:rPr>
      <w:rFonts w:eastAsia="宋体" w:cs="Times New Roman"/>
      <w:szCs w:val="24"/>
    </w:rPr>
  </w:style>
  <w:style w:type="paragraph" w:styleId="5">
    <w:name w:val="Body Text"/>
    <w:basedOn w:val="1"/>
    <w:next w:val="6"/>
    <w:link w:val="148"/>
    <w:unhideWhenUsed/>
    <w:qFormat/>
    <w:uiPriority w:val="99"/>
    <w:pPr>
      <w:spacing w:after="120"/>
    </w:pPr>
  </w:style>
  <w:style w:type="paragraph" w:customStyle="1" w:styleId="6">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7">
    <w:name w:val="footer"/>
    <w:basedOn w:val="1"/>
    <w:link w:val="140"/>
    <w:unhideWhenUsed/>
    <w:qFormat/>
    <w:uiPriority w:val="99"/>
    <w:pPr>
      <w:tabs>
        <w:tab w:val="center" w:pos="4680"/>
        <w:tab w:val="right" w:pos="9360"/>
      </w:tabs>
      <w:spacing w:after="0" w:line="240" w:lineRule="auto"/>
    </w:pPr>
  </w:style>
  <w:style w:type="paragraph" w:styleId="8">
    <w:name w:val="macro"/>
    <w:link w:val="151"/>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8">
    <w:name w:val="List 3"/>
    <w:basedOn w:val="1"/>
    <w:unhideWhenUsed/>
    <w:qFormat/>
    <w:uiPriority w:val="99"/>
    <w:pPr>
      <w:ind w:left="1080" w:hanging="360"/>
      <w:contextualSpacing/>
    </w:pPr>
  </w:style>
  <w:style w:type="paragraph" w:styleId="19">
    <w:name w:val="List Number 2"/>
    <w:basedOn w:val="1"/>
    <w:unhideWhenUsed/>
    <w:qFormat/>
    <w:uiPriority w:val="99"/>
    <w:pPr>
      <w:numPr>
        <w:ilvl w:val="0"/>
        <w:numId w:val="1"/>
      </w:numPr>
      <w:contextualSpacing/>
    </w:pPr>
  </w:style>
  <w:style w:type="paragraph" w:styleId="20">
    <w:name w:val="List Number"/>
    <w:basedOn w:val="1"/>
    <w:unhideWhenUsed/>
    <w:qFormat/>
    <w:uiPriority w:val="99"/>
    <w:pPr>
      <w:numPr>
        <w:ilvl w:val="0"/>
        <w:numId w:val="2"/>
      </w:numPr>
      <w:contextualSpacing/>
    </w:pPr>
  </w:style>
  <w:style w:type="paragraph" w:styleId="21">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22">
    <w:name w:val="List Bullet"/>
    <w:basedOn w:val="1"/>
    <w:unhideWhenUsed/>
    <w:qFormat/>
    <w:uiPriority w:val="99"/>
    <w:pPr>
      <w:numPr>
        <w:ilvl w:val="0"/>
        <w:numId w:val="3"/>
      </w:numPr>
      <w:contextualSpacing/>
    </w:pPr>
  </w:style>
  <w:style w:type="paragraph" w:styleId="23">
    <w:name w:val="Body Text 3"/>
    <w:basedOn w:val="1"/>
    <w:link w:val="150"/>
    <w:unhideWhenUsed/>
    <w:qFormat/>
    <w:uiPriority w:val="99"/>
    <w:pPr>
      <w:spacing w:after="120"/>
    </w:pPr>
    <w:rPr>
      <w:sz w:val="16"/>
      <w:szCs w:val="16"/>
    </w:rPr>
  </w:style>
  <w:style w:type="paragraph" w:styleId="24">
    <w:name w:val="List Bullet 3"/>
    <w:basedOn w:val="1"/>
    <w:unhideWhenUsed/>
    <w:qFormat/>
    <w:uiPriority w:val="99"/>
    <w:pPr>
      <w:numPr>
        <w:ilvl w:val="0"/>
        <w:numId w:val="4"/>
      </w:numPr>
      <w:contextualSpacing/>
    </w:pPr>
  </w:style>
  <w:style w:type="paragraph" w:styleId="25">
    <w:name w:val="List Number 3"/>
    <w:basedOn w:val="1"/>
    <w:unhideWhenUsed/>
    <w:qFormat/>
    <w:uiPriority w:val="99"/>
    <w:pPr>
      <w:numPr>
        <w:ilvl w:val="0"/>
        <w:numId w:val="5"/>
      </w:numPr>
      <w:contextualSpacing/>
    </w:pPr>
  </w:style>
  <w:style w:type="paragraph" w:styleId="26">
    <w:name w:val="List 2"/>
    <w:basedOn w:val="1"/>
    <w:unhideWhenUsed/>
    <w:qFormat/>
    <w:uiPriority w:val="99"/>
    <w:pPr>
      <w:ind w:left="720" w:hanging="360"/>
      <w:contextualSpacing/>
    </w:pPr>
  </w:style>
  <w:style w:type="paragraph" w:styleId="27">
    <w:name w:val="List Continue"/>
    <w:basedOn w:val="1"/>
    <w:unhideWhenUsed/>
    <w:qFormat/>
    <w:uiPriority w:val="99"/>
    <w:pPr>
      <w:spacing w:after="120"/>
      <w:ind w:left="360"/>
      <w:contextualSpacing/>
    </w:pPr>
  </w:style>
  <w:style w:type="paragraph" w:styleId="28">
    <w:name w:val="List Bullet 2"/>
    <w:basedOn w:val="1"/>
    <w:unhideWhenUsed/>
    <w:qFormat/>
    <w:uiPriority w:val="99"/>
    <w:pPr>
      <w:numPr>
        <w:ilvl w:val="0"/>
        <w:numId w:val="6"/>
      </w:numPr>
      <w:contextualSpacing/>
    </w:pPr>
  </w:style>
  <w:style w:type="paragraph" w:styleId="29">
    <w:name w:val="header"/>
    <w:basedOn w:val="1"/>
    <w:link w:val="139"/>
    <w:unhideWhenUsed/>
    <w:qFormat/>
    <w:uiPriority w:val="99"/>
    <w:pPr>
      <w:tabs>
        <w:tab w:val="center" w:pos="4680"/>
        <w:tab w:val="right" w:pos="9360"/>
      </w:tabs>
      <w:spacing w:after="0" w:line="240" w:lineRule="auto"/>
    </w:pPr>
  </w:style>
  <w:style w:type="paragraph" w:styleId="30">
    <w:name w:val="Subtitle"/>
    <w:basedOn w:val="1"/>
    <w:next w:val="1"/>
    <w:link w:val="14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Body Text 2"/>
    <w:basedOn w:val="1"/>
    <w:link w:val="149"/>
    <w:unhideWhenUsed/>
    <w:qFormat/>
    <w:uiPriority w:val="99"/>
    <w:pPr>
      <w:spacing w:after="120" w:line="480" w:lineRule="auto"/>
    </w:pPr>
  </w:style>
  <w:style w:type="paragraph" w:styleId="33">
    <w:name w:val="List Continue 2"/>
    <w:basedOn w:val="1"/>
    <w:unhideWhenUsed/>
    <w:qFormat/>
    <w:uiPriority w:val="99"/>
    <w:pPr>
      <w:spacing w:after="120"/>
      <w:ind w:left="720"/>
      <w:contextualSpacing/>
    </w:pPr>
  </w:style>
  <w:style w:type="paragraph" w:styleId="34">
    <w:name w:val="List Continue 3"/>
    <w:basedOn w:val="1"/>
    <w:unhideWhenUsed/>
    <w:qFormat/>
    <w:uiPriority w:val="99"/>
    <w:pPr>
      <w:spacing w:after="120"/>
      <w:ind w:left="1080"/>
      <w:contextualSpacing/>
    </w:pPr>
  </w:style>
  <w:style w:type="paragraph" w:styleId="35">
    <w:name w:val="Title"/>
    <w:basedOn w:val="1"/>
    <w:next w:val="1"/>
    <w:link w:val="145"/>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7">
    <w:name w:val="Table Grid"/>
    <w:basedOn w:val="3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8">
    <w:name w:val="Light Shading"/>
    <w:basedOn w:val="36"/>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9">
    <w:name w:val="Light Shading Accent 1"/>
    <w:basedOn w:val="36"/>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0">
    <w:name w:val="Light Shading Accent 2"/>
    <w:basedOn w:val="36"/>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1">
    <w:name w:val="Light Shading Accent 3"/>
    <w:basedOn w:val="36"/>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2">
    <w:name w:val="Light Shading Accent 4"/>
    <w:basedOn w:val="36"/>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3">
    <w:name w:val="Light Shading Accent 5"/>
    <w:basedOn w:val="36"/>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4">
    <w:name w:val="Light Shading Accent 6"/>
    <w:basedOn w:val="36"/>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5">
    <w:name w:val="Light List"/>
    <w:basedOn w:val="36"/>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6">
    <w:name w:val="Light List Accent 1"/>
    <w:basedOn w:val="36"/>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7">
    <w:name w:val="Light List Accent 2"/>
    <w:basedOn w:val="36"/>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8">
    <w:name w:val="Light List Accent 3"/>
    <w:basedOn w:val="36"/>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9">
    <w:name w:val="Light List Accent 4"/>
    <w:basedOn w:val="36"/>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0">
    <w:name w:val="Light List Accent 5"/>
    <w:basedOn w:val="36"/>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1">
    <w:name w:val="Light List Accent 6"/>
    <w:basedOn w:val="36"/>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2">
    <w:name w:val="Light Grid"/>
    <w:basedOn w:val="36"/>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3">
    <w:name w:val="Light Grid Accent 1"/>
    <w:basedOn w:val="36"/>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4">
    <w:name w:val="Light Grid Accent 2"/>
    <w:basedOn w:val="36"/>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5">
    <w:name w:val="Light Grid Accent 3"/>
    <w:basedOn w:val="36"/>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6">
    <w:name w:val="Light Grid Accent 4"/>
    <w:basedOn w:val="36"/>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7">
    <w:name w:val="Light Grid Accent 5"/>
    <w:basedOn w:val="36"/>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8">
    <w:name w:val="Light Grid Accent 6"/>
    <w:basedOn w:val="36"/>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9">
    <w:name w:val="Medium Shading 1"/>
    <w:basedOn w:val="36"/>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0">
    <w:name w:val="Medium Shading 1 Accent 1"/>
    <w:basedOn w:val="36"/>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1">
    <w:name w:val="Medium Shading 1 Accent 2"/>
    <w:basedOn w:val="36"/>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2">
    <w:name w:val="Medium Shading 1 Accent 3"/>
    <w:basedOn w:val="36"/>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3">
    <w:name w:val="Medium Shading 1 Accent 4"/>
    <w:basedOn w:val="36"/>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4">
    <w:name w:val="Medium Shading 1 Accent 5"/>
    <w:basedOn w:val="36"/>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5">
    <w:name w:val="Medium Shading 1 Accent 6"/>
    <w:basedOn w:val="36"/>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6">
    <w:name w:val="Medium Shading 2"/>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1"/>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2"/>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3"/>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4"/>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5"/>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6"/>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List 1"/>
    <w:basedOn w:val="36"/>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4">
    <w:name w:val="Medium List 1 Accent 1"/>
    <w:basedOn w:val="36"/>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5">
    <w:name w:val="Medium List 1 Accent 2"/>
    <w:basedOn w:val="36"/>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6">
    <w:name w:val="Medium List 1 Accent 3"/>
    <w:basedOn w:val="36"/>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7">
    <w:name w:val="Medium List 1 Accent 4"/>
    <w:basedOn w:val="36"/>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8">
    <w:name w:val="Medium List 1 Accent 5"/>
    <w:basedOn w:val="36"/>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9">
    <w:name w:val="Medium List 1 Accent 6"/>
    <w:basedOn w:val="36"/>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0">
    <w:name w:val="Medium List 2"/>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1"/>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2"/>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3"/>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4"/>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5"/>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6"/>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Grid 1"/>
    <w:basedOn w:val="36"/>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8">
    <w:name w:val="Medium Grid 1 Accent 1"/>
    <w:basedOn w:val="36"/>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9">
    <w:name w:val="Medium Grid 1 Accent 2"/>
    <w:basedOn w:val="36"/>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0">
    <w:name w:val="Medium Grid 1 Accent 3"/>
    <w:basedOn w:val="36"/>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1">
    <w:name w:val="Medium Grid 1 Accent 4"/>
    <w:basedOn w:val="36"/>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2">
    <w:name w:val="Medium Grid 1 Accent 5"/>
    <w:basedOn w:val="36"/>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3">
    <w:name w:val="Medium Grid 1 Accent 6"/>
    <w:basedOn w:val="36"/>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4">
    <w:name w:val="Medium Grid 2"/>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5">
    <w:name w:val="Medium Grid 2 Accent 1"/>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6">
    <w:name w:val="Medium Grid 2 Accent 2"/>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7">
    <w:name w:val="Medium Grid 2 Accent 3"/>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8">
    <w:name w:val="Medium Grid 2 Accent 4"/>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9">
    <w:name w:val="Medium Grid 2 Accent 5"/>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0">
    <w:name w:val="Medium Grid 2 Accent 6"/>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1">
    <w:name w:val="Medium Grid 3"/>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2">
    <w:name w:val="Medium Grid 3 Accent 1"/>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3">
    <w:name w:val="Medium Grid 3 Accent 2"/>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4">
    <w:name w:val="Medium Grid 3 Accent 3"/>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5">
    <w:name w:val="Medium Grid 3 Accent 4"/>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6">
    <w:name w:val="Medium Grid 3 Accent 5"/>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7">
    <w:name w:val="Medium Grid 3 Accent 6"/>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8">
    <w:name w:val="Dark List"/>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9">
    <w:name w:val="Dark List Accent 1"/>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0">
    <w:name w:val="Dark List Accent 2"/>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1">
    <w:name w:val="Dark List Accent 3"/>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2">
    <w:name w:val="Dark List Accent 4"/>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3">
    <w:name w:val="Dark List Accent 5"/>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4">
    <w:name w:val="Dark List Accent 6"/>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5">
    <w:name w:val="Colorful Shading"/>
    <w:basedOn w:val="36"/>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1"/>
    <w:basedOn w:val="36"/>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2"/>
    <w:basedOn w:val="36"/>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3"/>
    <w:basedOn w:val="36"/>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9">
    <w:name w:val="Colorful Shading Accent 4"/>
    <w:basedOn w:val="36"/>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5"/>
    <w:basedOn w:val="36"/>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6"/>
    <w:basedOn w:val="36"/>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List"/>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3">
    <w:name w:val="Colorful List Accent 1"/>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4">
    <w:name w:val="Colorful List Accent 2"/>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5">
    <w:name w:val="Colorful List Accent 3"/>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6">
    <w:name w:val="Colorful List Accent 4"/>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7">
    <w:name w:val="Colorful List Accent 5"/>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8">
    <w:name w:val="Colorful List Accent 6"/>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9">
    <w:name w:val="Colorful Grid"/>
    <w:basedOn w:val="36"/>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0">
    <w:name w:val="Colorful Grid Accent 1"/>
    <w:basedOn w:val="36"/>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1">
    <w:name w:val="Colorful Grid Accent 2"/>
    <w:basedOn w:val="36"/>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Colorful Grid Accent 3"/>
    <w:basedOn w:val="36"/>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3">
    <w:name w:val="Colorful Grid Accent 4"/>
    <w:basedOn w:val="36"/>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4">
    <w:name w:val="Colorful Grid Accent 5"/>
    <w:basedOn w:val="36"/>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5">
    <w:name w:val="Colorful Grid Accent 6"/>
    <w:basedOn w:val="36"/>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7">
    <w:name w:val="Strong"/>
    <w:basedOn w:val="136"/>
    <w:qFormat/>
    <w:uiPriority w:val="22"/>
    <w:rPr>
      <w:b/>
      <w:bCs/>
    </w:rPr>
  </w:style>
  <w:style w:type="character" w:styleId="138">
    <w:name w:val="Emphasis"/>
    <w:basedOn w:val="136"/>
    <w:qFormat/>
    <w:uiPriority w:val="20"/>
    <w:rPr>
      <w:i/>
      <w:iCs/>
    </w:rPr>
  </w:style>
  <w:style w:type="character" w:customStyle="1" w:styleId="139">
    <w:name w:val="Header Char"/>
    <w:basedOn w:val="136"/>
    <w:link w:val="29"/>
    <w:qFormat/>
    <w:uiPriority w:val="99"/>
  </w:style>
  <w:style w:type="character" w:customStyle="1" w:styleId="140">
    <w:name w:val="Footer Char"/>
    <w:basedOn w:val="136"/>
    <w:link w:val="7"/>
    <w:qFormat/>
    <w:uiPriority w:val="99"/>
  </w:style>
  <w:style w:type="paragraph" w:styleId="141">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2">
    <w:name w:val="Heading 1 Char"/>
    <w:basedOn w:val="136"/>
    <w:link w:val="9"/>
    <w:qFormat/>
    <w:uiPriority w:val="9"/>
    <w:rPr>
      <w:rFonts w:asciiTheme="majorHAnsi" w:hAnsiTheme="majorHAnsi" w:eastAsiaTheme="majorEastAsia" w:cstheme="majorBidi"/>
      <w:b/>
      <w:bCs/>
      <w:color w:val="376092" w:themeColor="accent1" w:themeShade="BF"/>
      <w:sz w:val="28"/>
      <w:szCs w:val="28"/>
    </w:rPr>
  </w:style>
  <w:style w:type="character" w:customStyle="1" w:styleId="143">
    <w:name w:val="Heading 2 Char"/>
    <w:basedOn w:val="136"/>
    <w:link w:val="10"/>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4">
    <w:name w:val="Heading 3 Char"/>
    <w:basedOn w:val="136"/>
    <w:link w:val="11"/>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5">
    <w:name w:val="Title Char"/>
    <w:basedOn w:val="136"/>
    <w:link w:val="35"/>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6">
    <w:name w:val="Subtitle Char"/>
    <w:basedOn w:val="136"/>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Body Text Char"/>
    <w:basedOn w:val="136"/>
    <w:link w:val="5"/>
    <w:qFormat/>
    <w:uiPriority w:val="99"/>
  </w:style>
  <w:style w:type="character" w:customStyle="1" w:styleId="149">
    <w:name w:val="Body Text 2 Char"/>
    <w:basedOn w:val="136"/>
    <w:link w:val="32"/>
    <w:qFormat/>
    <w:uiPriority w:val="99"/>
  </w:style>
  <w:style w:type="character" w:customStyle="1" w:styleId="150">
    <w:name w:val="Body Text 3 Char"/>
    <w:basedOn w:val="136"/>
    <w:link w:val="23"/>
    <w:qFormat/>
    <w:uiPriority w:val="99"/>
    <w:rPr>
      <w:sz w:val="16"/>
      <w:szCs w:val="16"/>
    </w:rPr>
  </w:style>
  <w:style w:type="character" w:customStyle="1" w:styleId="151">
    <w:name w:val="Macro Text Char"/>
    <w:basedOn w:val="136"/>
    <w:link w:val="8"/>
    <w:qFormat/>
    <w:uiPriority w:val="99"/>
    <w:rPr>
      <w:rFonts w:ascii="Courier" w:hAnsi="Courier"/>
      <w:sz w:val="20"/>
      <w:szCs w:val="20"/>
    </w:rPr>
  </w:style>
  <w:style w:type="paragraph" w:styleId="152">
    <w:name w:val="Quote"/>
    <w:basedOn w:val="1"/>
    <w:next w:val="1"/>
    <w:link w:val="153"/>
    <w:qFormat/>
    <w:uiPriority w:val="29"/>
    <w:rPr>
      <w:i/>
      <w:iCs/>
      <w:color w:val="000000" w:themeColor="text1"/>
      <w14:textFill>
        <w14:solidFill>
          <w14:schemeClr w14:val="tx1"/>
        </w14:solidFill>
      </w14:textFill>
    </w:rPr>
  </w:style>
  <w:style w:type="character" w:customStyle="1" w:styleId="153">
    <w:name w:val="Quote Char"/>
    <w:basedOn w:val="136"/>
    <w:link w:val="152"/>
    <w:qFormat/>
    <w:uiPriority w:val="29"/>
    <w:rPr>
      <w:i/>
      <w:iCs/>
      <w:color w:val="000000" w:themeColor="text1"/>
      <w14:textFill>
        <w14:solidFill>
          <w14:schemeClr w14:val="tx1"/>
        </w14:solidFill>
      </w14:textFill>
    </w:rPr>
  </w:style>
  <w:style w:type="character" w:customStyle="1" w:styleId="154">
    <w:name w:val="Heading 4 Char"/>
    <w:basedOn w:val="136"/>
    <w:link w:val="12"/>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5">
    <w:name w:val="Heading 5 Char"/>
    <w:basedOn w:val="136"/>
    <w:link w:val="13"/>
    <w:semiHidden/>
    <w:qFormat/>
    <w:uiPriority w:val="9"/>
    <w:rPr>
      <w:rFonts w:asciiTheme="majorHAnsi" w:hAnsiTheme="majorHAnsi" w:eastAsiaTheme="majorEastAsia" w:cstheme="majorBidi"/>
      <w:color w:val="254061" w:themeColor="accent1" w:themeShade="80"/>
    </w:rPr>
  </w:style>
  <w:style w:type="character" w:customStyle="1" w:styleId="156">
    <w:name w:val="Heading 6 Char"/>
    <w:basedOn w:val="136"/>
    <w:link w:val="14"/>
    <w:semiHidden/>
    <w:qFormat/>
    <w:uiPriority w:val="9"/>
    <w:rPr>
      <w:rFonts w:asciiTheme="majorHAnsi" w:hAnsiTheme="majorHAnsi" w:eastAsiaTheme="majorEastAsia" w:cstheme="majorBidi"/>
      <w:i/>
      <w:iCs/>
      <w:color w:val="254061" w:themeColor="accent1" w:themeShade="80"/>
    </w:rPr>
  </w:style>
  <w:style w:type="character" w:customStyle="1" w:styleId="157">
    <w:name w:val="Heading 7 Char"/>
    <w:basedOn w:val="136"/>
    <w:link w:val="15"/>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8">
    <w:name w:val="Heading 8 Char"/>
    <w:basedOn w:val="136"/>
    <w:link w:val="16"/>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9">
    <w:name w:val="Heading 9 Char"/>
    <w:basedOn w:val="136"/>
    <w:link w:val="17"/>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0">
    <w:name w:val="Intense Quote"/>
    <w:basedOn w:val="1"/>
    <w:next w:val="1"/>
    <w:link w:val="161"/>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1">
    <w:name w:val="Intense Quote Char"/>
    <w:basedOn w:val="136"/>
    <w:link w:val="160"/>
    <w:qFormat/>
    <w:uiPriority w:val="30"/>
    <w:rPr>
      <w:b/>
      <w:bCs/>
      <w:i/>
      <w:iCs/>
      <w:color w:val="4F81BD" w:themeColor="accent1"/>
      <w14:textFill>
        <w14:solidFill>
          <w14:schemeClr w14:val="accent1"/>
        </w14:solidFill>
      </w14:textFill>
    </w:rPr>
  </w:style>
  <w:style w:type="character" w:customStyle="1" w:styleId="162">
    <w:name w:val="Subtle Emphasis"/>
    <w:basedOn w:val="136"/>
    <w:qFormat/>
    <w:uiPriority w:val="19"/>
    <w:rPr>
      <w:i/>
      <w:iCs/>
      <w:color w:val="808080" w:themeColor="text1" w:themeTint="80"/>
      <w14:textFill>
        <w14:solidFill>
          <w14:schemeClr w14:val="tx1">
            <w14:lumMod w14:val="50000"/>
            <w14:lumOff w14:val="50000"/>
          </w14:schemeClr>
        </w14:solidFill>
      </w14:textFill>
    </w:rPr>
  </w:style>
  <w:style w:type="character" w:customStyle="1" w:styleId="163">
    <w:name w:val="Intense Emphasis"/>
    <w:basedOn w:val="136"/>
    <w:qFormat/>
    <w:uiPriority w:val="21"/>
    <w:rPr>
      <w:b/>
      <w:bCs/>
      <w:i/>
      <w:iCs/>
      <w:color w:val="4F81BD" w:themeColor="accent1"/>
      <w14:textFill>
        <w14:solidFill>
          <w14:schemeClr w14:val="accent1"/>
        </w14:solidFill>
      </w14:textFill>
    </w:rPr>
  </w:style>
  <w:style w:type="character" w:customStyle="1" w:styleId="164">
    <w:name w:val="Subtle Reference"/>
    <w:basedOn w:val="136"/>
    <w:qFormat/>
    <w:uiPriority w:val="31"/>
    <w:rPr>
      <w:smallCaps/>
      <w:color w:val="C0504D" w:themeColor="accent2"/>
      <w:u w:val="single"/>
      <w14:textFill>
        <w14:solidFill>
          <w14:schemeClr w14:val="accent2"/>
        </w14:solidFill>
      </w14:textFill>
    </w:rPr>
  </w:style>
  <w:style w:type="character" w:customStyle="1" w:styleId="165">
    <w:name w:val="Intense Reference"/>
    <w:basedOn w:val="136"/>
    <w:qFormat/>
    <w:uiPriority w:val="32"/>
    <w:rPr>
      <w:b/>
      <w:bCs/>
      <w:smallCaps/>
      <w:color w:val="C0504D" w:themeColor="accent2"/>
      <w:spacing w:val="5"/>
      <w:u w:val="single"/>
      <w14:textFill>
        <w14:solidFill>
          <w14:schemeClr w14:val="accent2"/>
        </w14:solidFill>
      </w14:textFill>
    </w:rPr>
  </w:style>
  <w:style w:type="character" w:customStyle="1" w:styleId="166">
    <w:name w:val="Book Title"/>
    <w:basedOn w:val="136"/>
    <w:qFormat/>
    <w:uiPriority w:val="33"/>
    <w:rPr>
      <w:b/>
      <w:bCs/>
      <w:smallCaps/>
      <w:spacing w:val="5"/>
    </w:rPr>
  </w:style>
  <w:style w:type="paragraph" w:customStyle="1" w:styleId="167">
    <w:name w:val="TOC Heading"/>
    <w:basedOn w:val="9"/>
    <w:next w:val="1"/>
    <w:semiHidden/>
    <w:unhideWhenUsed/>
    <w:qFormat/>
    <w:uiPriority w:val="39"/>
    <w:pPr>
      <w:outlineLvl w:val="9"/>
    </w:pPr>
  </w:style>
  <w:style w:type="paragraph" w:customStyle="1" w:styleId="168">
    <w:name w:val="Table Text"/>
    <w:basedOn w:val="1"/>
    <w:semiHidden/>
    <w:qFormat/>
    <w:uiPriority w:val="0"/>
    <w:rPr>
      <w:rFonts w:ascii="宋体" w:hAnsi="宋体" w:eastAsia="宋体" w:cs="宋体"/>
      <w:sz w:val="31"/>
      <w:szCs w:val="31"/>
      <w:lang w:val="en-US" w:eastAsia="en-US" w:bidi="ar-SA"/>
    </w:rPr>
  </w:style>
  <w:style w:type="table" w:customStyle="1" w:styleId="16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147</Words>
  <Characters>148</Characters>
  <Lines>0</Lines>
  <Paragraphs>0</Paragraphs>
  <TotalTime>56</TotalTime>
  <ScaleCrop>false</ScaleCrop>
  <LinksUpToDate>false</LinksUpToDate>
  <CharactersWithSpaces>476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约定好了的</cp:lastModifiedBy>
  <cp:lastPrinted>2026-08-26T03:29:00Z</cp:lastPrinted>
  <dcterms:modified xsi:type="dcterms:W3CDTF">2026-08-26T06:07:30Z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eyJoZGlkIjoiZDUyMmYwM2Q0MzhjZmYzMzkzOTAwNjI1NTUwZTA5MjgiLCJ1c2VySWQiOiI2NzAyNTc5MzkifQ==</vt:lpwstr>
  </property>
  <property fmtid="{D5CDD505-2E9C-101B-9397-08002B2CF9AE}" pid="4" name="ICV">
    <vt:lpwstr>9A67B8D508534A81B3C222E48667F0B8_13</vt:lpwstr>
  </property>
</Properties>
</file>