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基层科普行动计划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黑体" w:cs="Times New Roman"/>
          <w:sz w:val="32"/>
          <w:szCs w:val="32"/>
        </w:rPr>
        <w:t>科技馆免费开放补助资金项目总结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6" w:afterLines="100" w:line="56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XXX项目（项目名称）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959" w:leftChars="266" w:hanging="1400" w:hangingChars="5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/>
        </w:rPr>
      </w:pP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  <w:t>项目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类别：</w:t>
      </w:r>
      <w:r>
        <w:rPr>
          <w:rFonts w:hint="eastAsia" w:ascii="Times New Roman" w:hAnsi="Times New Roman" w:eastAsia="楷体_GB2312" w:cs="Times New Roman"/>
          <w:color w:val="auto"/>
          <w:sz w:val="28"/>
          <w:szCs w:val="28"/>
          <w:u w:val="single"/>
          <w:lang w:val="en-US" w:eastAsia="zh-CN"/>
        </w:rPr>
        <w:t xml:space="preserve">基层科普行动计划/科技馆免费开放补助资金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Times New Roman" w:hAnsi="Times New Roman" w:eastAsia="楷体_GB2312" w:cs="Times New Roman"/>
          <w:color w:val="auto"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项目编号：</w:t>
      </w:r>
      <w:r>
        <w:rPr>
          <w:rFonts w:ascii="Times New Roman" w:hAnsi="Times New Roman" w:eastAsia="楷体_GB2312" w:cs="Times New Roman"/>
          <w:color w:val="auto"/>
          <w:sz w:val="28"/>
          <w:szCs w:val="28"/>
          <w:u w:val="single"/>
        </w:rPr>
        <w:t>（须与项目下达文件一致）</w:t>
      </w:r>
      <w:r>
        <w:rPr>
          <w:rFonts w:hint="eastAsia" w:ascii="Times New Roman" w:hAnsi="Times New Roman" w:eastAsia="楷体_GB2312" w:cs="Times New Roman"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承担单位：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项目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  <w:t>负责人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及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  <w:t>联系方式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一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  <w:t>、项目实施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二、主要成效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经费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  <w:t>执行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四、存在问题与建议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五、下一步工作计划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  <w:t>六、附件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（相关照片、新闻报道、成果证明、项目目标及绩效指标完成情况表等材料）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（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一级标题用黑体，正文用仿宋_GB2312，四号字，字数不超过1500字。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 w:eastAsia="方正小标宋_GBK" w:cs="Times New Roman"/>
          <w:color w:val="auto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auto"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Times New Roman" w:hAnsi="Times New Roman" w:eastAsia="方正小标宋_GBK" w:cs="Times New Roman"/>
          <w:color w:val="auto"/>
          <w:sz w:val="36"/>
          <w:szCs w:val="36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Times New Roman" w:hAnsi="Times New Roman" w:eastAsia="方正小标宋_GBK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color w:val="auto"/>
          <w:sz w:val="36"/>
          <w:szCs w:val="36"/>
        </w:rPr>
        <w:t>基层科普行动计划/科技馆免费开放补助资金项目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line="560" w:lineRule="exact"/>
        <w:jc w:val="center"/>
        <w:textAlignment w:val="auto"/>
        <w:outlineLvl w:val="9"/>
        <w:rPr>
          <w:rFonts w:ascii="Times New Roman" w:hAnsi="Times New Roman" w:eastAsia="方正小标宋_GBK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color w:val="auto"/>
          <w:sz w:val="36"/>
          <w:szCs w:val="36"/>
        </w:rPr>
        <w:t>绩效目标情况</w:t>
      </w:r>
      <w:r>
        <w:rPr>
          <w:rFonts w:ascii="Times New Roman" w:hAnsi="Times New Roman" w:eastAsia="方正小标宋_GBK" w:cs="Times New Roman"/>
          <w:color w:val="auto"/>
          <w:sz w:val="36"/>
          <w:szCs w:val="36"/>
        </w:rPr>
        <w:t>表</w:t>
      </w:r>
    </w:p>
    <w:tbl>
      <w:tblPr>
        <w:tblStyle w:val="3"/>
        <w:tblW w:w="9484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0"/>
        <w:gridCol w:w="586"/>
        <w:gridCol w:w="760"/>
        <w:gridCol w:w="3494"/>
        <w:gridCol w:w="920"/>
        <w:gridCol w:w="906"/>
        <w:gridCol w:w="221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jc w:val="center"/>
        </w:trPr>
        <w:tc>
          <w:tcPr>
            <w:tcW w:w="6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总体目标完成情况</w:t>
            </w:r>
          </w:p>
        </w:tc>
        <w:tc>
          <w:tcPr>
            <w:tcW w:w="576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总体目标</w:t>
            </w:r>
          </w:p>
        </w:tc>
        <w:tc>
          <w:tcPr>
            <w:tcW w:w="312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3" w:hRule="atLeas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一级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二级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指标值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实际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完成值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未完成或超过30%及以上的原因和改进措施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出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标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数量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质量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时效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成本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标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经济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效益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社会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效益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生态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效益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可持续影响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满意度指标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说明</w:t>
            </w:r>
          </w:p>
        </w:tc>
        <w:tc>
          <w:tcPr>
            <w:tcW w:w="8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（请在此处简要说明中央巡视、各级审计和财政监督中发现的问题及其所涉及的金额，如没有请填“无”）</w:t>
            </w:r>
          </w:p>
        </w:tc>
      </w:tr>
    </w:tbl>
    <w:p>
      <w:r>
        <w:rPr>
          <w:rFonts w:ascii="Times New Roman" w:hAnsi="Times New Roman" w:eastAsia="楷体_GB2312" w:cs="Times New Roman"/>
          <w:color w:val="auto"/>
          <w:sz w:val="22"/>
          <w:szCs w:val="22"/>
        </w:rPr>
        <w:t>填表说明：</w:t>
      </w:r>
      <w:r>
        <w:rPr>
          <w:rFonts w:hint="eastAsia" w:ascii="Times New Roman" w:hAnsi="Times New Roman" w:eastAsia="楷体_GB2312" w:cs="Times New Roman"/>
          <w:sz w:val="22"/>
          <w:szCs w:val="22"/>
        </w:rPr>
        <w:t>1.</w:t>
      </w:r>
      <w:r>
        <w:rPr>
          <w:rFonts w:ascii="Times New Roman" w:hAnsi="Times New Roman" w:eastAsia="楷体_GB2312" w:cs="Times New Roman"/>
          <w:sz w:val="22"/>
          <w:szCs w:val="22"/>
        </w:rPr>
        <w:t>表格主体结构不得改变，指标值可根据需要增加行。</w:t>
      </w:r>
      <w:r>
        <w:rPr>
          <w:rFonts w:hint="eastAsia" w:ascii="Times New Roman" w:hAnsi="Times New Roman" w:eastAsia="楷体_GB2312" w:cs="Times New Roman"/>
          <w:sz w:val="22"/>
          <w:szCs w:val="22"/>
        </w:rPr>
        <w:t>2.“三级指标”按照任务合同书年度绩效目标填写。3.存在未完成绩效目标或超过绩效指标值较多（30%及以上）情况的，应附页分析原因。同时对未完成绩效目标提出改进措施。</w:t>
      </w:r>
    </w:p>
    <w:sectPr>
      <w:pgSz w:w="11906" w:h="16838"/>
      <w:pgMar w:top="1701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F402EE"/>
    <w:multiLevelType w:val="singleLevel"/>
    <w:tmpl w:val="D2F402E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D0E5F"/>
    <w:rsid w:val="0E24092E"/>
    <w:rsid w:val="1E6C7682"/>
    <w:rsid w:val="35B43A35"/>
    <w:rsid w:val="4DA27A5D"/>
    <w:rsid w:val="5D1B59C1"/>
    <w:rsid w:val="5D8036BA"/>
    <w:rsid w:val="70CE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2024-11-18T07:59:32Z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