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ascii="方正小标宋简体" w:eastAsia="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eastAsia="方正小标宋简体"/>
          <w:sz w:val="44"/>
          <w:szCs w:val="44"/>
        </w:rPr>
      </w:pPr>
      <w:r>
        <w:rPr>
          <w:rFonts w:hint="eastAsia" w:ascii="方正小标宋简体" w:eastAsia="方正小标宋简体"/>
          <w:sz w:val="44"/>
          <w:szCs w:val="44"/>
        </w:rPr>
        <w:t>关于做好</w:t>
      </w:r>
      <w:r>
        <w:rPr>
          <w:rFonts w:ascii="Times New Roman" w:hAnsi="Times New Roman" w:eastAsia="方正小标宋简体"/>
          <w:sz w:val="44"/>
          <w:szCs w:val="44"/>
        </w:rPr>
        <w:t>202</w:t>
      </w:r>
      <w:r>
        <w:rPr>
          <w:rFonts w:hint="eastAsia" w:ascii="Times New Roman" w:hAnsi="Times New Roman" w:eastAsia="方正小标宋简体"/>
          <w:sz w:val="44"/>
          <w:szCs w:val="44"/>
          <w:lang w:val="en-US" w:eastAsia="zh-CN"/>
        </w:rPr>
        <w:t>4</w:t>
      </w:r>
      <w:r>
        <w:rPr>
          <w:rFonts w:hint="eastAsia" w:ascii="方正小标宋简体" w:eastAsia="方正小标宋简体"/>
          <w:sz w:val="44"/>
          <w:szCs w:val="44"/>
        </w:rPr>
        <w:t>年度新疆地方标准制（修）订</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r>
        <w:rPr>
          <w:rFonts w:hint="eastAsia" w:ascii="方正小标宋简体" w:eastAsia="方正小标宋简体"/>
          <w:sz w:val="44"/>
          <w:szCs w:val="44"/>
        </w:rPr>
        <w:t>项目申报工作的</w:t>
      </w:r>
      <w:r>
        <w:rPr>
          <w:rFonts w:hint="eastAsia" w:ascii="方正小标宋简体" w:eastAsia="方正小标宋简体"/>
          <w:sz w:val="44"/>
          <w:szCs w:val="44"/>
          <w:lang w:eastAsia="zh-CN"/>
        </w:rPr>
        <w:t>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sz w:val="44"/>
          <w:szCs w:val="44"/>
          <w:lang w:eastAsia="zh-CN"/>
        </w:rPr>
      </w:pPr>
    </w:p>
    <w:p>
      <w:pPr>
        <w:spacing w:line="560" w:lineRule="exac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兵团</w:t>
      </w:r>
      <w:r>
        <w:rPr>
          <w:rFonts w:hint="eastAsia" w:ascii="仿宋_GB2312" w:hAnsi="仿宋_GB2312" w:eastAsia="仿宋_GB2312" w:cs="仿宋_GB2312"/>
          <w:sz w:val="32"/>
          <w:szCs w:val="32"/>
          <w:lang w:eastAsia="zh-CN"/>
        </w:rPr>
        <w:t>自然资源局、</w:t>
      </w:r>
      <w:r>
        <w:rPr>
          <w:rFonts w:hint="eastAsia" w:ascii="仿宋_GB2312" w:hAnsi="仿宋_GB2312" w:eastAsia="仿宋_GB2312" w:cs="仿宋_GB2312"/>
          <w:sz w:val="32"/>
          <w:szCs w:val="32"/>
        </w:rPr>
        <w:t>林草局、生态环境局、</w:t>
      </w:r>
      <w:r>
        <w:rPr>
          <w:rFonts w:hint="eastAsia" w:ascii="仿宋_GB2312" w:hAnsi="仿宋_GB2312" w:eastAsia="仿宋_GB2312" w:cs="仿宋_GB2312"/>
          <w:sz w:val="32"/>
          <w:szCs w:val="32"/>
          <w:lang w:eastAsia="zh-CN"/>
        </w:rPr>
        <w:t>住建局、</w:t>
      </w:r>
      <w:r>
        <w:rPr>
          <w:rFonts w:hint="eastAsia" w:ascii="仿宋_GB2312" w:hAnsi="仿宋_GB2312" w:eastAsia="仿宋_GB2312" w:cs="仿宋_GB2312"/>
          <w:sz w:val="32"/>
          <w:szCs w:val="32"/>
        </w:rPr>
        <w:t>交通</w:t>
      </w:r>
      <w:r>
        <w:rPr>
          <w:rFonts w:hint="eastAsia" w:ascii="仿宋_GB2312" w:hAnsi="仿宋_GB2312" w:eastAsia="仿宋_GB2312" w:cs="仿宋_GB2312"/>
          <w:sz w:val="32"/>
          <w:szCs w:val="32"/>
          <w:lang w:eastAsia="zh-CN"/>
        </w:rPr>
        <w:t>运输</w:t>
      </w:r>
      <w:r>
        <w:rPr>
          <w:rFonts w:hint="eastAsia" w:ascii="仿宋_GB2312" w:hAnsi="仿宋_GB2312" w:eastAsia="仿宋_GB2312" w:cs="仿宋_GB2312"/>
          <w:sz w:val="32"/>
          <w:szCs w:val="32"/>
        </w:rPr>
        <w:t>局、水利局、农业</w:t>
      </w:r>
      <w:r>
        <w:rPr>
          <w:rFonts w:hint="eastAsia" w:ascii="仿宋_GB2312" w:hAnsi="仿宋_GB2312" w:eastAsia="仿宋_GB2312" w:cs="仿宋_GB2312"/>
          <w:sz w:val="32"/>
          <w:szCs w:val="32"/>
          <w:lang w:eastAsia="zh-CN"/>
        </w:rPr>
        <w:t>农村</w:t>
      </w:r>
      <w:r>
        <w:rPr>
          <w:rFonts w:hint="eastAsia" w:ascii="仿宋_GB2312" w:hAnsi="仿宋_GB2312" w:eastAsia="仿宋_GB2312" w:cs="仿宋_GB2312"/>
          <w:sz w:val="32"/>
          <w:szCs w:val="32"/>
        </w:rPr>
        <w:t>局、卫建委，新疆农垦科学院，石河子大学、塔里木大学</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rPr>
          <w:rFonts w:ascii="仿宋_GB2312" w:hAnsi="仿宋" w:eastAsia="仿宋_GB2312"/>
          <w:sz w:val="32"/>
          <w:szCs w:val="32"/>
        </w:rPr>
      </w:pPr>
      <w:r>
        <w:rPr>
          <w:rFonts w:hint="eastAsia" w:ascii="仿宋_GB2312" w:hAnsi="仿宋" w:eastAsia="仿宋_GB2312"/>
          <w:sz w:val="32"/>
          <w:szCs w:val="32"/>
        </w:rPr>
        <w:t>为落实《国家标准化发展纲要》《自治区标准化条例》，做好</w:t>
      </w:r>
      <w:r>
        <w:rPr>
          <w:rFonts w:hint="default" w:ascii="Times New Roman" w:hAnsi="Times New Roman" w:eastAsia="仿宋_GB2312" w:cs="Times New Roman"/>
          <w:sz w:val="32"/>
          <w:szCs w:val="32"/>
        </w:rPr>
        <w:t>2024年自治区地方标准制定工作，自治区市场监管局制定了《2024年自治区地方标准立项指南》</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lang w:val="en-US" w:eastAsia="zh-CN"/>
        </w:rPr>
        <w:t>2024年第21号</w:t>
      </w:r>
      <w:r>
        <w:rPr>
          <w:rFonts w:hint="default" w:ascii="Times New Roman" w:hAnsi="Times New Roman" w:eastAsia="仿宋_GB2312" w:cs="Times New Roman"/>
          <w:sz w:val="32"/>
          <w:szCs w:val="32"/>
          <w:lang w:eastAsia="zh-CN"/>
        </w:rPr>
        <w:t>）</w:t>
      </w:r>
      <w:r>
        <w:rPr>
          <w:rFonts w:hint="eastAsia" w:ascii="仿宋_GB2312" w:hAnsi="仿宋" w:eastAsia="仿宋_GB2312"/>
          <w:sz w:val="32"/>
          <w:szCs w:val="32"/>
        </w:rPr>
        <w:t>。为落实好兵团申报地方标准的工作，现就</w:t>
      </w:r>
      <w:r>
        <w:rPr>
          <w:rFonts w:hint="eastAsia" w:ascii="Times New Roman"/>
          <w:sz w:val="32"/>
          <w:szCs w:val="32"/>
        </w:rPr>
        <w:t>202</w:t>
      </w:r>
      <w:r>
        <w:rPr>
          <w:rFonts w:hint="eastAsia" w:ascii="Times New Roman"/>
          <w:sz w:val="32"/>
          <w:szCs w:val="32"/>
          <w:lang w:val="en-US" w:eastAsia="zh-CN"/>
        </w:rPr>
        <w:t>4</w:t>
      </w:r>
      <w:r>
        <w:rPr>
          <w:rFonts w:hint="eastAsia" w:ascii="仿宋_GB2312" w:hAnsi="仿宋" w:eastAsia="仿宋_GB2312"/>
          <w:sz w:val="32"/>
          <w:szCs w:val="32"/>
        </w:rPr>
        <w:t>年度征集新疆地方标准制（修）订项目申报有关工作</w:t>
      </w:r>
      <w:r>
        <w:rPr>
          <w:rFonts w:hint="eastAsia" w:ascii="仿宋_GB2312" w:hAnsi="仿宋" w:eastAsia="仿宋_GB2312"/>
          <w:sz w:val="32"/>
          <w:szCs w:val="32"/>
          <w:lang w:eastAsia="zh-CN"/>
        </w:rPr>
        <w:t>通知</w:t>
      </w:r>
      <w:r>
        <w:rPr>
          <w:rFonts w:hint="eastAsia" w:ascii="仿宋_GB2312" w:hAnsi="仿宋" w:eastAsia="仿宋_GB2312"/>
          <w:sz w:val="32"/>
          <w:szCs w:val="32"/>
        </w:rPr>
        <w:t>如下：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top"/>
        <w:rPr>
          <w:rFonts w:hint="eastAsia" w:ascii="黑体" w:hAnsi="黑体" w:eastAsia="黑体"/>
          <w:color w:val="333333"/>
          <w:kern w:val="0"/>
          <w:sz w:val="32"/>
          <w:szCs w:val="32"/>
          <w:shd w:val="clear" w:color="auto" w:fill="FFFFFF"/>
          <w:lang w:eastAsia="zh-CN"/>
        </w:rPr>
      </w:pPr>
      <w:r>
        <w:rPr>
          <w:rFonts w:hint="eastAsia" w:ascii="黑体" w:hAnsi="黑体" w:eastAsia="黑体"/>
          <w:color w:val="333333"/>
          <w:kern w:val="0"/>
          <w:sz w:val="32"/>
          <w:szCs w:val="32"/>
          <w:shd w:val="clear" w:color="auto" w:fill="FFFFFF"/>
          <w:lang w:eastAsia="zh-CN"/>
        </w:rPr>
        <w:t>一、立项重点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32" w:firstLineChars="200"/>
        <w:textAlignment w:val="top"/>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（一）农业农村领域</w:t>
      </w:r>
    </w:p>
    <w:p>
      <w:pPr>
        <w:keepNext w:val="0"/>
        <w:keepLines w:val="0"/>
        <w:pageBreakBefore w:val="0"/>
        <w:widowControl w:val="0"/>
        <w:kinsoku/>
        <w:wordWrap/>
        <w:overflowPunct/>
        <w:topLinePunct w:val="0"/>
        <w:autoSpaceDE/>
        <w:autoSpaceDN/>
        <w:bidi w:val="0"/>
        <w:adjustRightInd/>
        <w:snapToGrid/>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1.绿色生产标准：高标准农田建设、粮食安全、现代种业、智慧农业、产业链稳链与提升、农副产品绿色生产、耕地质量监测及评价、循环型生态农业、特色林果业、农业机械化、适度规模养殖、清洁生产等。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2.乡村振兴标准：数字乡村、农村流通、农村卫生户厕建设、农村人居环境改善和治理、乡村休闲旅游、乡村康养、农民素质提升等。</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（二）工业领域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3.绿色发展标准：粮食节约、餐饮行业和公共机构反食品浪费服务规范、餐桌剩余食物饲料化；能耗限额、用水定额、绿色低碳园区（工厂）、绿色制造、自然资源节约集约开发利用；垃圾分类、绿色出行、绿色公共机构评价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4.生态环境标准：污染物防控与治理、环境污染风险评估、“无废城市”、减污降碳协同增效、生态价值及资源评估等。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5.碳达峰碳中和标准：节能、碳排放监测、评估与核算，碳足迹、碳标签评价，碳排放交易与管理，碳中和实施与评估、能源等。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6.关键及创新技术标准：推动关键核心技术、“卡脖子”技术突破；信息（电子产品）、大数据、区块链、新能源、无人驾驶；先进装备整机、关键基础材料、智能装备（工厂）、人工智能等。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7.数字经济标准：大数据与产业融合、数字医药、平台经济、工业互联网、产品质量追溯、智慧城市、智慧政务、智慧应急等。</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（三）服务业领域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8.商贸服务标准：数字服务贸易、数字金融、数据资产交易、跨境电子商务、农商互联、县域商业体系、夜间经济、社区商业、会展服务、内外贸一体化、旅游服务、体育服务、文旅融合、文化创意、智慧海关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9.交通运输标准：智慧高速公路、智慧港航、智慧仓储，公路、水路客货运，充电桩及低碳服务区、轨道交通等。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10.新型城镇标准：完整居住社区、老旧小区改造等。</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（四）社会管理与公共服务领域</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11.社会治理标准：智慧监管、营商环境、法律服务、应急管理、消防安全、特种设备、文物保护、基层社会治理数据共享等。</w:t>
      </w:r>
    </w:p>
    <w:p>
      <w:pPr>
        <w:spacing w:line="560" w:lineRule="exact"/>
        <w:ind w:firstLine="632" w:firstLineChars="200"/>
        <w:rPr>
          <w:rFonts w:hint="eastAsia" w:ascii="Times New Roman" w:hAnsi="Times New Roman" w:eastAsia="仿宋_GB2312" w:cs="Times New Roman"/>
          <w:sz w:val="32"/>
          <w:szCs w:val="32"/>
        </w:rPr>
      </w:pPr>
      <w:r>
        <w:rPr>
          <w:rFonts w:hint="eastAsia" w:ascii="Times New Roman" w:hAnsi="Times New Roman" w:eastAsia="仿宋_GB2312" w:cs="Times New Roman"/>
          <w:sz w:val="32"/>
          <w:szCs w:val="32"/>
        </w:rPr>
        <w:t>12.公共服务与公共安全标准：养老服务、婴幼儿照护、残疾人服务、智慧医疗、基层医疗、健康新疆、公共体育、全民健身、拥军优抚、志愿慈善、公共文化、气象服务、防灾减灾救灾、疫情防控与救治、突发事件应对、就业创业、知识产权保护等。</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（五）经复审需修订的地方标准。</w:t>
      </w:r>
    </w:p>
    <w:p>
      <w:pPr>
        <w:spacing w:line="560" w:lineRule="exact"/>
        <w:ind w:firstLine="632" w:firstLineChars="200"/>
        <w:rPr>
          <w:rFonts w:hint="eastAsia" w:ascii="楷体_GB2312" w:hAnsi="楷体_GB2312" w:eastAsia="楷体_GB2312" w:cs="楷体_GB2312"/>
          <w:sz w:val="32"/>
          <w:szCs w:val="32"/>
        </w:rPr>
      </w:pPr>
      <w:r>
        <w:rPr>
          <w:rFonts w:hint="eastAsia" w:ascii="楷体_GB2312" w:hAnsi="楷体_GB2312" w:eastAsia="楷体_GB2312" w:cs="楷体_GB2312"/>
          <w:sz w:val="32"/>
          <w:szCs w:val="32"/>
        </w:rPr>
        <w:t>（六）鼓励尚未建立本行业、本领域标准体系的部门以标准体系立项。</w:t>
      </w:r>
    </w:p>
    <w:p>
      <w:pPr>
        <w:spacing w:line="560" w:lineRule="exact"/>
        <w:ind w:firstLine="632" w:firstLineChars="200"/>
        <w:rPr>
          <w:rFonts w:hint="eastAsia" w:ascii="楷体_GB2312" w:hAnsi="楷体_GB2312" w:eastAsia="楷体_GB2312" w:cs="楷体_GB2312"/>
          <w:sz w:val="32"/>
          <w:szCs w:val="32"/>
          <w:lang w:eastAsia="zh-CN"/>
        </w:rPr>
      </w:pPr>
      <w:r>
        <w:rPr>
          <w:rFonts w:hint="eastAsia" w:ascii="楷体_GB2312" w:hAnsi="楷体_GB2312" w:eastAsia="楷体_GB2312" w:cs="楷体_GB2312"/>
          <w:sz w:val="32"/>
          <w:szCs w:val="32"/>
        </w:rPr>
        <w:t>（七）自治区重大科技专项、重点研发任务专项、科技成果转化示范专项等自治区科技计划项目研究内容及关键指标可以转化为技术标准的。</w:t>
      </w:r>
    </w:p>
    <w:p>
      <w:pPr>
        <w:spacing w:line="560" w:lineRule="exact"/>
        <w:ind w:firstLine="640"/>
        <w:textAlignment w:val="top"/>
        <w:rPr>
          <w:rFonts w:ascii="黑体" w:hAnsi="黑体" w:eastAsia="黑体"/>
          <w:color w:val="333333"/>
          <w:kern w:val="0"/>
          <w:sz w:val="32"/>
          <w:szCs w:val="32"/>
          <w:shd w:val="clear" w:color="auto" w:fill="FFFFFF"/>
        </w:rPr>
      </w:pPr>
      <w:r>
        <w:rPr>
          <w:rFonts w:hint="eastAsia" w:ascii="黑体" w:hAnsi="黑体" w:eastAsia="黑体"/>
          <w:color w:val="333333"/>
          <w:kern w:val="0"/>
          <w:sz w:val="32"/>
          <w:szCs w:val="32"/>
          <w:shd w:val="clear" w:color="auto" w:fill="FFFFFF"/>
          <w:lang w:eastAsia="zh-CN"/>
        </w:rPr>
        <w:t>二、</w:t>
      </w:r>
      <w:r>
        <w:rPr>
          <w:rFonts w:hint="eastAsia" w:ascii="黑体" w:hAnsi="黑体" w:eastAsia="黑体"/>
          <w:color w:val="333333"/>
          <w:kern w:val="0"/>
          <w:sz w:val="32"/>
          <w:szCs w:val="32"/>
          <w:shd w:val="clear" w:color="auto" w:fill="FFFFFF"/>
        </w:rPr>
        <w:t>申请程序</w:t>
      </w:r>
    </w:p>
    <w:p>
      <w:pPr>
        <w:spacing w:line="560" w:lineRule="exact"/>
        <w:ind w:firstLine="640"/>
        <w:textAlignment w:val="top"/>
        <w:rPr>
          <w:rFonts w:ascii="黑体" w:hAnsi="黑体" w:eastAsia="黑体"/>
          <w:color w:val="333333"/>
          <w:kern w:val="0"/>
          <w:sz w:val="32"/>
          <w:szCs w:val="32"/>
          <w:shd w:val="clear" w:color="auto" w:fill="FFFFFF"/>
        </w:rPr>
      </w:pPr>
      <w:r>
        <w:rPr>
          <w:rFonts w:hint="eastAsia" w:ascii="仿宋_GB2312" w:hAnsi="仿宋" w:eastAsia="仿宋_GB2312"/>
          <w:sz w:val="32"/>
          <w:szCs w:val="32"/>
        </w:rPr>
        <w:t>申请单位提出在兵团辖区内使用的地方标准项目，社会团体、企事业单位以及公民可向兵团有关行业主管部门提出立项建议。兵团有关行业</w:t>
      </w:r>
      <w:r>
        <w:rPr>
          <w:rFonts w:ascii="仿宋_GB2312" w:hAnsi="仿宋" w:eastAsia="仿宋_GB2312"/>
          <w:sz w:val="32"/>
          <w:szCs w:val="32"/>
        </w:rPr>
        <w:t>主管</w:t>
      </w:r>
      <w:r>
        <w:rPr>
          <w:rFonts w:hint="eastAsia" w:ascii="仿宋_GB2312" w:hAnsi="仿宋" w:eastAsia="仿宋_GB2312"/>
          <w:sz w:val="32"/>
          <w:szCs w:val="32"/>
        </w:rPr>
        <w:t>部门对立项建议的必要性、可行性进行审核，符合有关要求的，向兵团市场监管局提出立项申请。经</w:t>
      </w:r>
      <w:r>
        <w:rPr>
          <w:rFonts w:ascii="仿宋_GB2312" w:hAnsi="仿宋" w:eastAsia="仿宋_GB2312"/>
          <w:sz w:val="32"/>
          <w:szCs w:val="32"/>
        </w:rPr>
        <w:t>兵团市场监管局组织评审</w:t>
      </w:r>
      <w:r>
        <w:rPr>
          <w:rFonts w:hint="eastAsia" w:ascii="仿宋_GB2312" w:hAnsi="仿宋" w:eastAsia="仿宋_GB2312"/>
          <w:sz w:val="32"/>
          <w:szCs w:val="32"/>
        </w:rPr>
        <w:t>后报</w:t>
      </w:r>
      <w:r>
        <w:rPr>
          <w:rFonts w:ascii="仿宋_GB2312" w:hAnsi="仿宋" w:eastAsia="仿宋_GB2312"/>
          <w:sz w:val="32"/>
          <w:szCs w:val="32"/>
        </w:rPr>
        <w:t>自治区市场监管局立项。</w:t>
      </w:r>
    </w:p>
    <w:p>
      <w:pPr>
        <w:spacing w:line="560" w:lineRule="exact"/>
        <w:ind w:firstLine="640"/>
        <w:textAlignment w:val="top"/>
        <w:rPr>
          <w:rFonts w:ascii="黑体" w:hAnsi="黑体" w:eastAsia="黑体"/>
          <w:color w:val="333333"/>
          <w:kern w:val="0"/>
          <w:sz w:val="32"/>
          <w:szCs w:val="32"/>
          <w:shd w:val="clear" w:color="auto" w:fill="FFFFFF"/>
        </w:rPr>
      </w:pPr>
      <w:r>
        <w:rPr>
          <w:rFonts w:ascii="仿宋_GB2312" w:hAnsi="仿宋" w:eastAsia="仿宋_GB2312"/>
          <w:sz w:val="32"/>
          <w:szCs w:val="32"/>
        </w:rPr>
        <w:t>申请单位提出</w:t>
      </w:r>
      <w:r>
        <w:rPr>
          <w:rFonts w:hint="eastAsia" w:ascii="仿宋_GB2312" w:hAnsi="仿宋" w:eastAsia="仿宋_GB2312"/>
          <w:sz w:val="32"/>
          <w:szCs w:val="32"/>
        </w:rPr>
        <w:t>在全疆推广实施</w:t>
      </w:r>
      <w:r>
        <w:rPr>
          <w:rFonts w:ascii="仿宋_GB2312" w:hAnsi="仿宋" w:eastAsia="仿宋_GB2312"/>
          <w:sz w:val="32"/>
          <w:szCs w:val="32"/>
        </w:rPr>
        <w:t>的地方标准</w:t>
      </w:r>
      <w:r>
        <w:rPr>
          <w:rFonts w:hint="eastAsia" w:ascii="仿宋_GB2312" w:hAnsi="仿宋" w:eastAsia="仿宋_GB2312"/>
          <w:sz w:val="32"/>
          <w:szCs w:val="32"/>
        </w:rPr>
        <w:t>项目，社会团体、企事业单位以及公民可通过</w:t>
      </w:r>
      <w:r>
        <w:rPr>
          <w:rFonts w:ascii="仿宋_GB2312" w:hAnsi="仿宋" w:eastAsia="仿宋_GB2312"/>
          <w:sz w:val="32"/>
          <w:szCs w:val="32"/>
        </w:rPr>
        <w:t>自治区</w:t>
      </w:r>
      <w:r>
        <w:rPr>
          <w:rFonts w:hint="eastAsia" w:ascii="仿宋_GB2312" w:hAnsi="仿宋" w:eastAsia="仿宋_GB2312"/>
          <w:sz w:val="32"/>
          <w:szCs w:val="32"/>
        </w:rPr>
        <w:t>有关行政</w:t>
      </w:r>
      <w:r>
        <w:rPr>
          <w:rFonts w:ascii="仿宋_GB2312" w:hAnsi="仿宋" w:eastAsia="仿宋_GB2312"/>
          <w:sz w:val="32"/>
          <w:szCs w:val="32"/>
        </w:rPr>
        <w:t>主管部门或各</w:t>
      </w:r>
      <w:r>
        <w:rPr>
          <w:rFonts w:hint="eastAsia" w:ascii="仿宋_GB2312" w:hAnsi="仿宋" w:eastAsia="仿宋_GB2312"/>
          <w:sz w:val="32"/>
          <w:szCs w:val="32"/>
        </w:rPr>
        <w:t>标准</w:t>
      </w:r>
      <w:r>
        <w:rPr>
          <w:rFonts w:ascii="仿宋_GB2312" w:hAnsi="仿宋" w:eastAsia="仿宋_GB2312"/>
          <w:sz w:val="32"/>
          <w:szCs w:val="32"/>
        </w:rPr>
        <w:t>化技术委员会</w:t>
      </w:r>
      <w:r>
        <w:rPr>
          <w:rFonts w:hint="eastAsia" w:ascii="仿宋_GB2312" w:hAnsi="仿宋" w:eastAsia="仿宋_GB2312"/>
          <w:sz w:val="32"/>
          <w:szCs w:val="32"/>
        </w:rPr>
        <w:t>提出立项建议，</w:t>
      </w:r>
      <w:r>
        <w:rPr>
          <w:rFonts w:ascii="仿宋_GB2312" w:hAnsi="仿宋" w:eastAsia="仿宋_GB2312"/>
          <w:sz w:val="32"/>
          <w:szCs w:val="32"/>
        </w:rPr>
        <w:t>按</w:t>
      </w:r>
      <w:r>
        <w:rPr>
          <w:rFonts w:hint="eastAsia" w:ascii="仿宋_GB2312" w:hAnsi="仿宋" w:eastAsia="仿宋_GB2312"/>
          <w:sz w:val="32"/>
          <w:szCs w:val="32"/>
        </w:rPr>
        <w:t>现有</w:t>
      </w:r>
      <w:r>
        <w:rPr>
          <w:rFonts w:ascii="仿宋_GB2312" w:hAnsi="仿宋" w:eastAsia="仿宋_GB2312"/>
          <w:sz w:val="32"/>
          <w:szCs w:val="32"/>
        </w:rPr>
        <w:t>地方标准</w:t>
      </w:r>
      <w:r>
        <w:rPr>
          <w:rFonts w:hint="eastAsia" w:ascii="仿宋_GB2312" w:hAnsi="仿宋" w:eastAsia="仿宋_GB2312"/>
          <w:sz w:val="32"/>
          <w:szCs w:val="32"/>
        </w:rPr>
        <w:t>制修订</w:t>
      </w:r>
      <w:r>
        <w:rPr>
          <w:rFonts w:ascii="仿宋_GB2312" w:hAnsi="仿宋" w:eastAsia="仿宋_GB2312"/>
          <w:sz w:val="32"/>
          <w:szCs w:val="32"/>
        </w:rPr>
        <w:t>工作程序审定、批准发布。</w:t>
      </w:r>
    </w:p>
    <w:p>
      <w:pPr>
        <w:widowControl/>
        <w:spacing w:line="560" w:lineRule="exact"/>
        <w:ind w:firstLine="640"/>
        <w:textAlignment w:val="top"/>
        <w:rPr>
          <w:rFonts w:ascii="黑体" w:hAnsi="黑体" w:eastAsia="黑体" w:cs="宋体"/>
          <w:color w:val="333333"/>
          <w:kern w:val="0"/>
          <w:sz w:val="32"/>
          <w:szCs w:val="32"/>
          <w:shd w:val="clear" w:color="auto" w:fill="FFFFFF"/>
        </w:rPr>
      </w:pPr>
      <w:r>
        <w:rPr>
          <w:rFonts w:hint="eastAsia" w:ascii="黑体" w:hAnsi="黑体" w:eastAsia="黑体" w:cs="宋体"/>
          <w:color w:val="333333"/>
          <w:kern w:val="0"/>
          <w:sz w:val="32"/>
          <w:szCs w:val="32"/>
          <w:shd w:val="clear" w:color="auto" w:fill="FFFFFF"/>
          <w:lang w:eastAsia="zh-CN"/>
        </w:rPr>
        <w:t>三</w:t>
      </w:r>
      <w:r>
        <w:rPr>
          <w:rFonts w:hint="eastAsia" w:ascii="黑体" w:hAnsi="黑体" w:eastAsia="黑体" w:cs="宋体"/>
          <w:color w:val="333333"/>
          <w:kern w:val="0"/>
          <w:sz w:val="32"/>
          <w:szCs w:val="32"/>
          <w:shd w:val="clear" w:color="auto" w:fill="FFFFFF"/>
        </w:rPr>
        <w:t>、申请</w:t>
      </w:r>
      <w:r>
        <w:rPr>
          <w:rFonts w:ascii="黑体" w:hAnsi="黑体" w:eastAsia="黑体" w:cs="宋体"/>
          <w:color w:val="333333"/>
          <w:kern w:val="0"/>
          <w:sz w:val="32"/>
          <w:szCs w:val="32"/>
          <w:shd w:val="clear" w:color="auto" w:fill="FFFFFF"/>
        </w:rPr>
        <w:t>材料</w:t>
      </w:r>
    </w:p>
    <w:p>
      <w:pPr>
        <w:widowControl/>
        <w:spacing w:line="560" w:lineRule="exact"/>
        <w:ind w:firstLine="632" w:firstLineChars="200"/>
        <w:textAlignment w:val="top"/>
        <w:rPr>
          <w:rFonts w:ascii="黑体" w:hAnsi="黑体" w:eastAsia="黑体" w:cs="宋体"/>
          <w:color w:val="333333"/>
          <w:kern w:val="0"/>
          <w:sz w:val="32"/>
          <w:szCs w:val="32"/>
          <w:shd w:val="clear" w:color="auto" w:fill="FFFFFF"/>
        </w:rPr>
      </w:pPr>
      <w:r>
        <w:rPr>
          <w:rFonts w:hint="eastAsia" w:ascii="仿宋_GB2312" w:hAnsi="仿宋" w:eastAsia="仿宋_GB2312"/>
          <w:sz w:val="32"/>
          <w:szCs w:val="32"/>
        </w:rPr>
        <w:t>在兵团辖区内使用的地方标准项目需提供以下材料</w:t>
      </w:r>
      <w:r>
        <w:rPr>
          <w:rFonts w:ascii="仿宋_GB2312" w:hAnsi="仿宋" w:eastAsia="仿宋_GB2312"/>
          <w:sz w:val="32"/>
          <w:szCs w:val="32"/>
        </w:rPr>
        <w:t>：</w:t>
      </w:r>
      <w:r>
        <w:rPr>
          <w:rFonts w:hint="eastAsia" w:ascii="仿宋_GB2312" w:hAnsi="仿宋" w:eastAsia="仿宋_GB2312"/>
          <w:sz w:val="32"/>
          <w:szCs w:val="32"/>
        </w:rPr>
        <w:t>兵团有关行业主管部门立项申请函、《自治区地方标准制（修）订项目申报表》、地方标准文本草案及编制说明、标准内容涉及知识产权的，应当提供专利等知识产权的证明性文件，并对所提供的证明材料的真实性负责。</w:t>
      </w:r>
    </w:p>
    <w:p>
      <w:pPr>
        <w:widowControl/>
        <w:spacing w:line="560" w:lineRule="exact"/>
        <w:ind w:firstLine="632" w:firstLineChars="200"/>
        <w:textAlignment w:val="top"/>
        <w:rPr>
          <w:rFonts w:ascii="黑体" w:hAnsi="黑体" w:eastAsia="黑体" w:cs="宋体"/>
          <w:color w:val="333333"/>
          <w:kern w:val="0"/>
          <w:sz w:val="32"/>
          <w:szCs w:val="32"/>
          <w:shd w:val="clear" w:color="auto" w:fill="FFFFFF"/>
        </w:rPr>
      </w:pPr>
      <w:r>
        <w:rPr>
          <w:rFonts w:hint="eastAsia" w:ascii="仿宋_GB2312" w:hAnsi="仿宋" w:eastAsia="仿宋_GB2312"/>
          <w:sz w:val="32"/>
          <w:szCs w:val="32"/>
        </w:rPr>
        <w:t>在全疆推广实施的地方标准项目按照</w:t>
      </w:r>
      <w:r>
        <w:rPr>
          <w:rFonts w:ascii="仿宋_GB2312" w:hAnsi="仿宋" w:eastAsia="仿宋_GB2312"/>
          <w:sz w:val="32"/>
          <w:szCs w:val="32"/>
        </w:rPr>
        <w:t>自治区</w:t>
      </w:r>
      <w:r>
        <w:rPr>
          <w:rFonts w:hint="eastAsia" w:ascii="仿宋_GB2312" w:hAnsi="仿宋" w:eastAsia="仿宋_GB2312"/>
          <w:sz w:val="32"/>
          <w:szCs w:val="32"/>
        </w:rPr>
        <w:t>市场监管局</w:t>
      </w:r>
      <w:r>
        <w:rPr>
          <w:rFonts w:ascii="仿宋_GB2312" w:hAnsi="仿宋" w:eastAsia="仿宋_GB2312"/>
          <w:sz w:val="32"/>
          <w:szCs w:val="32"/>
        </w:rPr>
        <w:t>通告</w:t>
      </w:r>
      <w:r>
        <w:rPr>
          <w:rFonts w:hint="eastAsia" w:ascii="仿宋_GB2312" w:hAnsi="仿宋" w:eastAsia="仿宋_GB2312"/>
          <w:sz w:val="32"/>
          <w:szCs w:val="32"/>
        </w:rPr>
        <w:t>要求</w:t>
      </w:r>
      <w:r>
        <w:rPr>
          <w:rFonts w:ascii="仿宋_GB2312" w:hAnsi="仿宋" w:eastAsia="仿宋_GB2312"/>
          <w:sz w:val="32"/>
          <w:szCs w:val="32"/>
        </w:rPr>
        <w:t>执行。</w:t>
      </w:r>
    </w:p>
    <w:p>
      <w:pPr>
        <w:widowControl/>
        <w:spacing w:line="560" w:lineRule="exact"/>
        <w:ind w:firstLine="640"/>
        <w:textAlignment w:val="top"/>
        <w:rPr>
          <w:rFonts w:ascii="黑体" w:hAnsi="黑体" w:eastAsia="黑体" w:cs="宋体"/>
          <w:color w:val="333333"/>
          <w:kern w:val="0"/>
          <w:sz w:val="32"/>
          <w:szCs w:val="32"/>
          <w:shd w:val="clear" w:color="auto" w:fill="FFFFFF"/>
        </w:rPr>
      </w:pPr>
      <w:r>
        <w:rPr>
          <w:rFonts w:hint="eastAsia" w:ascii="黑体" w:hAnsi="黑体" w:eastAsia="黑体" w:cs="宋体"/>
          <w:color w:val="333333"/>
          <w:kern w:val="0"/>
          <w:sz w:val="32"/>
          <w:szCs w:val="32"/>
          <w:shd w:val="clear" w:color="auto" w:fill="FFFFFF"/>
          <w:lang w:eastAsia="zh-CN"/>
        </w:rPr>
        <w:t>四</w:t>
      </w:r>
      <w:r>
        <w:rPr>
          <w:rFonts w:hint="eastAsia" w:ascii="黑体" w:hAnsi="黑体" w:eastAsia="黑体" w:cs="宋体"/>
          <w:color w:val="333333"/>
          <w:kern w:val="0"/>
          <w:sz w:val="32"/>
          <w:szCs w:val="32"/>
          <w:shd w:val="clear" w:color="auto" w:fill="FFFFFF"/>
        </w:rPr>
        <w:t>、有关要求</w:t>
      </w:r>
    </w:p>
    <w:p>
      <w:pPr>
        <w:widowControl/>
        <w:spacing w:line="560" w:lineRule="exact"/>
        <w:ind w:firstLine="640"/>
        <w:textAlignment w:val="top"/>
        <w:rPr>
          <w:rFonts w:hint="eastAsia" w:ascii="仿宋_GB2312" w:hAnsi="仿宋" w:eastAsia="仿宋_GB2312"/>
          <w:sz w:val="32"/>
          <w:szCs w:val="32"/>
          <w:lang w:val="en-US" w:eastAsia="zh-CN"/>
        </w:rPr>
      </w:pPr>
      <w:r>
        <w:rPr>
          <w:rFonts w:hint="default" w:ascii="Times New Roman" w:hAnsi="Times New Roman" w:eastAsia="仿宋_GB2312" w:cs="Times New Roman"/>
          <w:sz w:val="32"/>
          <w:szCs w:val="32"/>
        </w:rPr>
        <w:t>在兵团辖区内使用的地方</w:t>
      </w:r>
      <w:r>
        <w:rPr>
          <w:rFonts w:hint="default" w:ascii="Times New Roman" w:hAnsi="Times New Roman" w:eastAsia="仿宋_GB2312" w:cs="Times New Roman"/>
          <w:sz w:val="32"/>
          <w:szCs w:val="32"/>
          <w:lang w:val="en-US" w:eastAsia="zh-CN"/>
        </w:rPr>
        <w:t>标准项目，请于2024年第一季度3月25日前、二季度5月25日前、三季度7月25日前完成电子版材料及书面申报材料的提交。超过本季度（包括第</w:t>
      </w:r>
      <w:r>
        <w:rPr>
          <w:rFonts w:hint="eastAsia" w:ascii="Times New Roman" w:hAnsi="Times New Roman" w:eastAsia="仿宋_GB2312" w:cs="Times New Roman"/>
          <w:sz w:val="32"/>
          <w:szCs w:val="32"/>
          <w:lang w:val="en-US" w:eastAsia="zh-CN"/>
        </w:rPr>
        <w:t>一季度、第二季度）规定申报时间申报材料的，纳入下一季度立项计划，超过第三季度规定申报时限的，当年不再受理项目申请。</w:t>
      </w:r>
    </w:p>
    <w:p>
      <w:pPr>
        <w:widowControl/>
        <w:spacing w:line="560" w:lineRule="exact"/>
        <w:ind w:firstLine="640"/>
        <w:textAlignment w:val="top"/>
        <w:rPr>
          <w:rFonts w:ascii="黑体" w:hAnsi="黑体" w:eastAsia="黑体" w:cs="宋体"/>
          <w:color w:val="333333"/>
          <w:kern w:val="0"/>
          <w:sz w:val="32"/>
          <w:szCs w:val="32"/>
          <w:shd w:val="clear" w:color="auto" w:fill="FFFFFF"/>
        </w:rPr>
      </w:pPr>
      <w:r>
        <w:rPr>
          <w:rFonts w:hint="eastAsia" w:ascii="仿宋_GB2312" w:hAnsi="仿宋" w:eastAsia="仿宋_GB2312"/>
          <w:sz w:val="32"/>
          <w:szCs w:val="32"/>
        </w:rPr>
        <w:t>在全疆推广实施的地方标准项目申报</w:t>
      </w:r>
      <w:r>
        <w:rPr>
          <w:rFonts w:ascii="仿宋_GB2312" w:hAnsi="仿宋" w:eastAsia="仿宋_GB2312"/>
          <w:sz w:val="32"/>
          <w:szCs w:val="32"/>
        </w:rPr>
        <w:t>时间</w:t>
      </w:r>
      <w:r>
        <w:rPr>
          <w:rFonts w:hint="eastAsia" w:ascii="仿宋_GB2312" w:hAnsi="仿宋" w:eastAsia="仿宋_GB2312"/>
          <w:sz w:val="32"/>
          <w:szCs w:val="32"/>
        </w:rPr>
        <w:t>按照</w:t>
      </w:r>
      <w:r>
        <w:rPr>
          <w:rFonts w:ascii="仿宋_GB2312" w:hAnsi="仿宋" w:eastAsia="仿宋_GB2312"/>
          <w:sz w:val="32"/>
          <w:szCs w:val="32"/>
        </w:rPr>
        <w:t>自治区</w:t>
      </w:r>
      <w:r>
        <w:rPr>
          <w:rFonts w:hint="eastAsia" w:ascii="仿宋_GB2312" w:hAnsi="仿宋" w:eastAsia="仿宋_GB2312"/>
          <w:sz w:val="32"/>
          <w:szCs w:val="32"/>
        </w:rPr>
        <w:t>市场监督管理局</w:t>
      </w:r>
      <w:r>
        <w:rPr>
          <w:rFonts w:ascii="仿宋_GB2312" w:hAnsi="仿宋" w:eastAsia="仿宋_GB2312"/>
          <w:sz w:val="32"/>
          <w:szCs w:val="32"/>
        </w:rPr>
        <w:t>通告</w:t>
      </w:r>
      <w:r>
        <w:rPr>
          <w:rFonts w:hint="eastAsia" w:ascii="仿宋_GB2312" w:hAnsi="仿宋" w:eastAsia="仿宋_GB2312"/>
          <w:sz w:val="32"/>
          <w:szCs w:val="32"/>
        </w:rPr>
        <w:t>要求</w:t>
      </w:r>
      <w:r>
        <w:rPr>
          <w:rFonts w:ascii="仿宋_GB2312" w:hAnsi="仿宋" w:eastAsia="仿宋_GB2312"/>
          <w:sz w:val="32"/>
          <w:szCs w:val="32"/>
        </w:rPr>
        <w:t>执行。</w:t>
      </w:r>
    </w:p>
    <w:p>
      <w:pPr>
        <w:widowControl/>
        <w:spacing w:line="560" w:lineRule="exact"/>
        <w:ind w:firstLine="640"/>
        <w:textAlignment w:val="top"/>
        <w:rPr>
          <w:rFonts w:ascii="黑体" w:hAnsi="黑体" w:eastAsia="黑体" w:cs="宋体"/>
          <w:color w:val="333333"/>
          <w:kern w:val="0"/>
          <w:sz w:val="32"/>
          <w:szCs w:val="32"/>
          <w:shd w:val="clear" w:color="auto" w:fill="FFFFFF"/>
        </w:rPr>
      </w:pPr>
      <w:r>
        <w:rPr>
          <w:rFonts w:hint="eastAsia" w:ascii="仿宋_GB2312" w:hAnsi="仿宋" w:eastAsia="仿宋_GB2312"/>
          <w:sz w:val="32"/>
          <w:szCs w:val="32"/>
        </w:rPr>
        <w:t>申请</w:t>
      </w:r>
      <w:r>
        <w:rPr>
          <w:rFonts w:ascii="仿宋_GB2312" w:hAnsi="仿宋" w:eastAsia="仿宋_GB2312"/>
          <w:sz w:val="32"/>
          <w:szCs w:val="32"/>
        </w:rPr>
        <w:t>单位提出</w:t>
      </w:r>
      <w:r>
        <w:rPr>
          <w:rFonts w:hint="eastAsia" w:ascii="仿宋_GB2312" w:hAnsi="仿宋" w:eastAsia="仿宋_GB2312"/>
          <w:sz w:val="32"/>
          <w:szCs w:val="32"/>
        </w:rPr>
        <w:t>在</w:t>
      </w:r>
      <w:r>
        <w:rPr>
          <w:rFonts w:ascii="仿宋_GB2312" w:hAnsi="仿宋" w:eastAsia="仿宋_GB2312"/>
          <w:sz w:val="32"/>
          <w:szCs w:val="32"/>
        </w:rPr>
        <w:t>兵团辖区内使用的地方标准</w:t>
      </w:r>
      <w:r>
        <w:rPr>
          <w:rFonts w:hint="eastAsia" w:ascii="仿宋_GB2312" w:hAnsi="仿宋" w:eastAsia="仿宋_GB2312"/>
          <w:sz w:val="32"/>
          <w:szCs w:val="32"/>
        </w:rPr>
        <w:t>项目与在全疆推广实施</w:t>
      </w:r>
      <w:r>
        <w:rPr>
          <w:rFonts w:ascii="仿宋_GB2312" w:hAnsi="仿宋" w:eastAsia="仿宋_GB2312"/>
          <w:sz w:val="32"/>
          <w:szCs w:val="32"/>
        </w:rPr>
        <w:t>的地方标准</w:t>
      </w:r>
      <w:r>
        <w:rPr>
          <w:rFonts w:hint="eastAsia" w:ascii="仿宋_GB2312" w:hAnsi="仿宋" w:eastAsia="仿宋_GB2312"/>
          <w:sz w:val="32"/>
          <w:szCs w:val="32"/>
        </w:rPr>
        <w:t>项目，</w:t>
      </w:r>
      <w:r>
        <w:rPr>
          <w:rFonts w:ascii="仿宋_GB2312" w:hAnsi="仿宋" w:eastAsia="仿宋_GB2312"/>
          <w:sz w:val="32"/>
          <w:szCs w:val="32"/>
        </w:rPr>
        <w:t>不可同时申报。</w:t>
      </w:r>
      <w:r>
        <w:rPr>
          <w:rFonts w:hint="eastAsia" w:ascii="仿宋_GB2312" w:hAnsi="仿宋" w:eastAsia="仿宋_GB2312"/>
          <w:sz w:val="32"/>
          <w:szCs w:val="32"/>
        </w:rPr>
        <w:t>立项重点及立项要求按照</w:t>
      </w:r>
      <w:r>
        <w:rPr>
          <w:rFonts w:ascii="仿宋_GB2312" w:hAnsi="仿宋" w:eastAsia="仿宋_GB2312"/>
          <w:sz w:val="32"/>
          <w:szCs w:val="32"/>
        </w:rPr>
        <w:t>自治区</w:t>
      </w:r>
      <w:r>
        <w:rPr>
          <w:rFonts w:hint="eastAsia" w:ascii="仿宋_GB2312" w:hAnsi="仿宋" w:eastAsia="仿宋_GB2312"/>
          <w:sz w:val="32"/>
          <w:szCs w:val="32"/>
        </w:rPr>
        <w:t>市场监管</w:t>
      </w:r>
      <w:bookmarkStart w:id="0" w:name="_GoBack"/>
      <w:bookmarkEnd w:id="0"/>
      <w:r>
        <w:rPr>
          <w:rFonts w:hint="eastAsia" w:ascii="仿宋_GB2312" w:hAnsi="仿宋" w:eastAsia="仿宋_GB2312"/>
          <w:sz w:val="32"/>
          <w:szCs w:val="32"/>
        </w:rPr>
        <w:t>局</w:t>
      </w:r>
      <w:r>
        <w:rPr>
          <w:rFonts w:ascii="仿宋_GB2312" w:hAnsi="仿宋" w:eastAsia="仿宋_GB2312"/>
          <w:sz w:val="32"/>
          <w:szCs w:val="32"/>
        </w:rPr>
        <w:t>通告</w:t>
      </w:r>
      <w:r>
        <w:rPr>
          <w:rFonts w:hint="eastAsia" w:ascii="仿宋_GB2312" w:hAnsi="仿宋" w:eastAsia="仿宋_GB2312"/>
          <w:sz w:val="32"/>
          <w:szCs w:val="32"/>
        </w:rPr>
        <w:t>执行。</w:t>
      </w:r>
    </w:p>
    <w:p>
      <w:pPr>
        <w:widowControl/>
        <w:spacing w:line="560" w:lineRule="exact"/>
        <w:ind w:firstLine="640"/>
        <w:textAlignment w:val="top"/>
        <w:rPr>
          <w:rFonts w:hint="eastAsia" w:ascii="黑体" w:hAnsi="黑体" w:eastAsia="黑体" w:cs="宋体"/>
          <w:color w:val="333333"/>
          <w:kern w:val="0"/>
          <w:sz w:val="32"/>
          <w:szCs w:val="32"/>
          <w:shd w:val="clear" w:color="auto" w:fill="FFFFFF"/>
        </w:rPr>
      </w:pPr>
      <w:r>
        <w:rPr>
          <w:rFonts w:hint="eastAsia" w:ascii="黑体" w:hAnsi="黑体" w:eastAsia="黑体" w:cs="宋体"/>
          <w:color w:val="333333"/>
          <w:kern w:val="0"/>
          <w:sz w:val="32"/>
          <w:szCs w:val="32"/>
          <w:shd w:val="clear" w:color="auto" w:fill="FFFFFF"/>
          <w:lang w:eastAsia="zh-CN"/>
        </w:rPr>
        <w:t>五</w:t>
      </w:r>
      <w:r>
        <w:rPr>
          <w:rFonts w:ascii="黑体" w:hAnsi="黑体" w:eastAsia="黑体" w:cs="宋体"/>
          <w:color w:val="333333"/>
          <w:kern w:val="0"/>
          <w:sz w:val="32"/>
          <w:szCs w:val="32"/>
          <w:shd w:val="clear" w:color="auto" w:fill="FFFFFF"/>
        </w:rPr>
        <w:t>、</w:t>
      </w:r>
      <w:r>
        <w:rPr>
          <w:rFonts w:hint="eastAsia" w:ascii="黑体" w:hAnsi="黑体" w:eastAsia="黑体" w:cs="宋体"/>
          <w:color w:val="333333"/>
          <w:kern w:val="0"/>
          <w:sz w:val="32"/>
          <w:szCs w:val="32"/>
          <w:shd w:val="clear" w:color="auto" w:fill="FFFFFF"/>
        </w:rPr>
        <w:t>联系方式</w:t>
      </w:r>
    </w:p>
    <w:p>
      <w:pPr>
        <w:widowControl/>
        <w:spacing w:line="560" w:lineRule="exact"/>
        <w:ind w:firstLine="640"/>
        <w:textAlignment w:val="top"/>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兵团市场监管局联系人：何静</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val="en-US" w:eastAsia="zh-CN"/>
        </w:rPr>
        <w:t xml:space="preserve"> 0991-2896743</w:t>
      </w:r>
    </w:p>
    <w:p>
      <w:pPr>
        <w:widowControl/>
        <w:spacing w:line="560" w:lineRule="exact"/>
        <w:ind w:firstLine="632" w:firstLineChars="200"/>
        <w:textAlignment w:val="top"/>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lang w:eastAsia="zh-CN"/>
        </w:rPr>
        <w:t>兵团质量技术评价中心联系人：马文梦</w:t>
      </w:r>
      <w:r>
        <w:rPr>
          <w:rFonts w:hint="default" w:ascii="Times New Roman" w:hAnsi="Times New Roman" w:eastAsia="仿宋_GB2312" w:cs="Times New Roman"/>
          <w:sz w:val="32"/>
          <w:szCs w:val="32"/>
          <w:lang w:val="en-US" w:eastAsia="zh-CN"/>
        </w:rPr>
        <w:t xml:space="preserve"> </w:t>
      </w:r>
      <w:r>
        <w:rPr>
          <w:rFonts w:hint="eastAsia" w:ascii="Times New Roman" w:hAnsi="Times New Roman" w:eastAsia="仿宋_GB2312" w:cs="Times New Roman"/>
          <w:sz w:val="32"/>
          <w:szCs w:val="32"/>
          <w:lang w:val="en-US" w:eastAsia="zh-CN"/>
        </w:rPr>
        <w:t xml:space="preserve"> </w:t>
      </w:r>
      <w:r>
        <w:rPr>
          <w:rFonts w:hint="default" w:ascii="Times New Roman" w:hAnsi="Times New Roman" w:eastAsia="仿宋_GB2312" w:cs="Times New Roman"/>
          <w:sz w:val="32"/>
          <w:szCs w:val="32"/>
          <w:lang w:eastAsia="zh-CN"/>
        </w:rPr>
        <w:t> 0991-</w:t>
      </w:r>
      <w:r>
        <w:rPr>
          <w:rFonts w:hint="default" w:ascii="Times New Roman" w:hAnsi="Times New Roman" w:eastAsia="仿宋_GB2312" w:cs="Times New Roman"/>
          <w:sz w:val="32"/>
          <w:szCs w:val="32"/>
          <w:lang w:val="en-US" w:eastAsia="zh-CN"/>
        </w:rPr>
        <w:t xml:space="preserve">6888192 </w:t>
      </w:r>
    </w:p>
    <w:p>
      <w:pPr>
        <w:widowControl/>
        <w:spacing w:line="560" w:lineRule="exact"/>
        <w:ind w:firstLine="632" w:firstLineChars="200"/>
        <w:textAlignment w:val="top"/>
        <w:rPr>
          <w:rFonts w:ascii="Times New Roman"/>
          <w:sz w:val="32"/>
          <w:szCs w:val="32"/>
        </w:rPr>
      </w:pPr>
      <w:r>
        <w:rPr>
          <w:rFonts w:hint="eastAsia" w:ascii="仿宋_GB2312" w:hAnsi="仿宋" w:eastAsia="仿宋_GB2312"/>
          <w:sz w:val="32"/>
          <w:szCs w:val="32"/>
        </w:rPr>
        <w:t>电子邮箱</w:t>
      </w:r>
      <w:r>
        <w:rPr>
          <w:rFonts w:ascii="仿宋_GB2312" w:hAnsi="仿宋" w:eastAsia="仿宋_GB2312"/>
          <w:sz w:val="32"/>
          <w:szCs w:val="32"/>
        </w:rPr>
        <w:t>：</w:t>
      </w:r>
      <w:r>
        <w:fldChar w:fldCharType="begin"/>
      </w:r>
      <w:r>
        <w:instrText xml:space="preserve"> HYPERLINK "mailto:btsjrzc@163.com" </w:instrText>
      </w:r>
      <w:r>
        <w:fldChar w:fldCharType="separate"/>
      </w:r>
      <w:r>
        <w:rPr>
          <w:rFonts w:hint="eastAsia" w:ascii="Times New Roman"/>
          <w:sz w:val="32"/>
          <w:szCs w:val="32"/>
          <w:lang w:val="en-US" w:eastAsia="zh-CN"/>
        </w:rPr>
        <w:t>834473555</w:t>
      </w:r>
      <w:r>
        <w:rPr>
          <w:rFonts w:ascii="Times New Roman"/>
          <w:sz w:val="32"/>
          <w:szCs w:val="32"/>
        </w:rPr>
        <w:t>@</w:t>
      </w:r>
      <w:r>
        <w:rPr>
          <w:rFonts w:hint="eastAsia" w:ascii="Times New Roman"/>
          <w:sz w:val="32"/>
          <w:szCs w:val="32"/>
          <w:lang w:val="en-US" w:eastAsia="zh-CN"/>
        </w:rPr>
        <w:t>qq</w:t>
      </w:r>
      <w:r>
        <w:rPr>
          <w:rFonts w:ascii="Times New Roman"/>
          <w:sz w:val="32"/>
          <w:szCs w:val="32"/>
        </w:rPr>
        <w:t>.com</w:t>
      </w:r>
      <w:r>
        <w:rPr>
          <w:rFonts w:ascii="Times New Roman"/>
          <w:sz w:val="32"/>
          <w:szCs w:val="32"/>
        </w:rPr>
        <w:fldChar w:fldCharType="end"/>
      </w:r>
    </w:p>
    <w:p>
      <w:pPr>
        <w:widowControl/>
        <w:spacing w:line="560" w:lineRule="exact"/>
        <w:ind w:firstLine="640"/>
        <w:textAlignment w:val="top"/>
        <w:rPr>
          <w:rFonts w:ascii="Times New Roman"/>
          <w:sz w:val="32"/>
          <w:szCs w:val="32"/>
        </w:rPr>
      </w:pPr>
    </w:p>
    <w:p>
      <w:pPr>
        <w:spacing w:line="560" w:lineRule="exact"/>
        <w:ind w:firstLine="632" w:firstLineChars="200"/>
        <w:rPr>
          <w:rFonts w:ascii="仿宋_GB2312" w:hAnsi="仿宋" w:eastAsia="仿宋_GB2312"/>
          <w:sz w:val="32"/>
          <w:szCs w:val="32"/>
        </w:rPr>
      </w:pPr>
      <w:r>
        <w:rPr>
          <w:rFonts w:hint="eastAsia" w:ascii="仿宋_GB2312" w:hAnsi="仿宋" w:eastAsia="仿宋_GB2312"/>
          <w:sz w:val="32"/>
          <w:szCs w:val="32"/>
        </w:rPr>
        <w:t>附件</w:t>
      </w:r>
      <w:r>
        <w:rPr>
          <w:rFonts w:ascii="仿宋_GB2312" w:hAnsi="仿宋" w:eastAsia="仿宋_GB2312"/>
          <w:sz w:val="32"/>
          <w:szCs w:val="32"/>
        </w:rPr>
        <w:t>：</w:t>
      </w:r>
      <w:r>
        <w:rPr>
          <w:rFonts w:hint="eastAsia" w:ascii="仿宋_GB2312" w:hAnsi="仿宋" w:eastAsia="仿宋_GB2312"/>
          <w:sz w:val="32"/>
          <w:szCs w:val="32"/>
        </w:rPr>
        <w:t>自治区地方标准制（修）订项目申报表</w:t>
      </w:r>
    </w:p>
    <w:p>
      <w:pPr>
        <w:spacing w:line="560" w:lineRule="exact"/>
        <w:rPr>
          <w:rFonts w:ascii="方正仿宋_GBK" w:hAnsi="宋体" w:eastAsia="方正仿宋_GBK" w:cs="宋体"/>
          <w:color w:val="333333"/>
          <w:kern w:val="0"/>
          <w:sz w:val="32"/>
          <w:szCs w:val="32"/>
          <w:shd w:val="clear" w:color="auto" w:fill="FFFFFF"/>
        </w:rPr>
      </w:pPr>
    </w:p>
    <w:p>
      <w:pPr>
        <w:spacing w:line="560" w:lineRule="exact"/>
        <w:ind w:firstLine="632" w:firstLineChars="200"/>
        <w:rPr>
          <w:rFonts w:ascii="方正仿宋_GBK" w:hAnsi="宋体" w:eastAsia="方正仿宋_GBK" w:cs="宋体"/>
          <w:color w:val="333333"/>
          <w:kern w:val="0"/>
          <w:sz w:val="32"/>
          <w:szCs w:val="32"/>
          <w:shd w:val="clear" w:color="auto" w:fill="FFFFFF"/>
        </w:rPr>
      </w:pPr>
    </w:p>
    <w:p>
      <w:pPr>
        <w:spacing w:line="560" w:lineRule="exact"/>
        <w:rPr>
          <w:rFonts w:ascii="仿宋_GB2312" w:hAnsi="仿宋" w:eastAsia="仿宋_GB2312"/>
          <w:sz w:val="32"/>
          <w:szCs w:val="32"/>
        </w:rPr>
      </w:pPr>
      <w:r>
        <w:rPr>
          <w:rFonts w:ascii="方正仿宋_GBK" w:hAnsi="宋体" w:eastAsia="方正仿宋_GBK" w:cs="宋体"/>
          <w:color w:val="333333"/>
          <w:kern w:val="0"/>
          <w:sz w:val="32"/>
          <w:szCs w:val="32"/>
          <w:shd w:val="clear" w:color="auto" w:fill="FFFFFF"/>
        </w:rPr>
        <w:t xml:space="preserve">                                 </w:t>
      </w:r>
      <w:r>
        <w:rPr>
          <w:rFonts w:hint="eastAsia" w:ascii="仿宋_GB2312" w:hAnsi="仿宋" w:eastAsia="仿宋_GB2312"/>
          <w:sz w:val="32"/>
          <w:szCs w:val="32"/>
        </w:rPr>
        <w:t>兵团</w:t>
      </w:r>
      <w:r>
        <w:rPr>
          <w:rFonts w:ascii="仿宋_GB2312" w:hAnsi="仿宋" w:eastAsia="仿宋_GB2312"/>
          <w:sz w:val="32"/>
          <w:szCs w:val="32"/>
        </w:rPr>
        <w:t>市场监管局</w:t>
      </w:r>
    </w:p>
    <w:p>
      <w:pPr>
        <w:spacing w:line="560" w:lineRule="exact"/>
        <w:rPr>
          <w:rFonts w:ascii="仿宋_GB2312" w:hAnsi="仿宋" w:eastAsia="仿宋_GB2312"/>
          <w:sz w:val="32"/>
          <w:szCs w:val="32"/>
        </w:rPr>
      </w:pPr>
      <w:r>
        <w:rPr>
          <w:rFonts w:hint="eastAsia" w:ascii="仿宋_GB2312" w:hAnsi="仿宋" w:eastAsia="仿宋_GB2312"/>
          <w:sz w:val="32"/>
          <w:szCs w:val="32"/>
        </w:rPr>
        <w:t xml:space="preserve">                            </w:t>
      </w:r>
      <w:r>
        <w:rPr>
          <w:rFonts w:hint="eastAsia" w:ascii="Times New Roman"/>
          <w:sz w:val="32"/>
          <w:szCs w:val="32"/>
        </w:rPr>
        <w:t xml:space="preserve"> </w:t>
      </w:r>
      <w:r>
        <w:rPr>
          <w:rFonts w:ascii="Times New Roman"/>
          <w:sz w:val="32"/>
          <w:szCs w:val="32"/>
        </w:rPr>
        <w:t xml:space="preserve">   </w:t>
      </w:r>
      <w:r>
        <w:rPr>
          <w:rFonts w:hint="eastAsia" w:ascii="Times New Roman"/>
          <w:sz w:val="32"/>
          <w:szCs w:val="32"/>
          <w:lang w:val="en-US" w:eastAsia="zh-CN"/>
        </w:rPr>
        <w:t xml:space="preserve"> </w:t>
      </w:r>
      <w:r>
        <w:rPr>
          <w:rFonts w:ascii="Times New Roman"/>
          <w:sz w:val="32"/>
          <w:szCs w:val="32"/>
        </w:rPr>
        <w:t>202</w:t>
      </w:r>
      <w:r>
        <w:rPr>
          <w:rFonts w:hint="eastAsia" w:ascii="Times New Roman"/>
          <w:sz w:val="32"/>
          <w:szCs w:val="32"/>
          <w:lang w:val="en-US" w:eastAsia="zh-CN"/>
        </w:rPr>
        <w:t>4</w:t>
      </w:r>
      <w:r>
        <w:rPr>
          <w:rFonts w:ascii="仿宋_GB2312" w:hAnsi="仿宋" w:eastAsia="仿宋_GB2312"/>
          <w:sz w:val="32"/>
          <w:szCs w:val="32"/>
        </w:rPr>
        <w:t>年</w:t>
      </w:r>
      <w:r>
        <w:rPr>
          <w:rFonts w:hint="eastAsia" w:ascii="Times New Roman" w:eastAsia="仿宋_GB2312"/>
          <w:sz w:val="32"/>
          <w:szCs w:val="32"/>
          <w:lang w:val="en-US" w:eastAsia="zh-CN"/>
        </w:rPr>
        <w:t>3</w:t>
      </w:r>
      <w:r>
        <w:rPr>
          <w:rFonts w:ascii="仿宋_GB2312" w:hAnsi="仿宋" w:eastAsia="仿宋_GB2312"/>
          <w:sz w:val="32"/>
          <w:szCs w:val="32"/>
        </w:rPr>
        <w:t>月</w:t>
      </w:r>
      <w:r>
        <w:rPr>
          <w:rFonts w:hint="eastAsia" w:ascii="Times New Roman" w:eastAsia="仿宋_GB2312"/>
          <w:sz w:val="32"/>
          <w:szCs w:val="32"/>
          <w:lang w:val="en-US" w:eastAsia="zh-CN"/>
        </w:rPr>
        <w:t>18</w:t>
      </w:r>
      <w:r>
        <w:rPr>
          <w:rFonts w:ascii="仿宋_GB2312" w:hAnsi="仿宋" w:eastAsia="仿宋_GB2312"/>
          <w:sz w:val="32"/>
          <w:szCs w:val="32"/>
        </w:rPr>
        <w:t>日</w:t>
      </w:r>
    </w:p>
    <w:p>
      <w:pPr>
        <w:spacing w:line="560" w:lineRule="exact"/>
        <w:ind w:firstLine="632" w:firstLineChars="200"/>
        <w:jc w:val="left"/>
        <w:rPr>
          <w:rFonts w:ascii="仿宋" w:hAnsi="仿宋" w:eastAsia="仿宋"/>
          <w:sz w:val="32"/>
          <w:szCs w:val="32"/>
        </w:rPr>
      </w:pPr>
    </w:p>
    <w:p>
      <w:pPr>
        <w:spacing w:line="560" w:lineRule="exact"/>
        <w:ind w:left="1619" w:leftChars="1" w:hanging="1617" w:hangingChars="586"/>
        <w:rPr>
          <w:rFonts w:ascii="黑体" w:hAnsi="华文仿宋" w:eastAsia="黑体"/>
          <w:szCs w:val="21"/>
        </w:rPr>
      </w:pPr>
    </w:p>
    <w:p>
      <w:pPr>
        <w:spacing w:line="560" w:lineRule="exact"/>
        <w:ind w:left="1619" w:leftChars="1" w:hanging="1617" w:hangingChars="586"/>
        <w:rPr>
          <w:rFonts w:ascii="黑体" w:hAnsi="华文仿宋" w:eastAsia="黑体"/>
          <w:szCs w:val="21"/>
        </w:rPr>
      </w:pPr>
    </w:p>
    <w:p>
      <w:pPr>
        <w:spacing w:line="560" w:lineRule="exact"/>
        <w:ind w:left="1619" w:leftChars="1" w:hanging="1617" w:hangingChars="586"/>
        <w:rPr>
          <w:rFonts w:ascii="黑体" w:hAnsi="华文仿宋" w:eastAsia="黑体"/>
          <w:szCs w:val="21"/>
        </w:rPr>
      </w:pPr>
    </w:p>
    <w:p>
      <w:pPr>
        <w:spacing w:line="560" w:lineRule="exact"/>
        <w:ind w:left="1619" w:leftChars="1" w:hanging="1617" w:hangingChars="586"/>
        <w:rPr>
          <w:rFonts w:ascii="黑体" w:hAnsi="华文仿宋" w:eastAsia="黑体"/>
          <w:szCs w:val="21"/>
        </w:rPr>
      </w:pPr>
    </w:p>
    <w:p>
      <w:pPr>
        <w:spacing w:line="560" w:lineRule="exact"/>
        <w:rPr>
          <w:rFonts w:ascii="黑体" w:hAnsi="华文仿宋" w:eastAsia="黑体"/>
          <w:szCs w:val="21"/>
        </w:rPr>
      </w:pPr>
    </w:p>
    <w:p>
      <w:pPr>
        <w:spacing w:line="560" w:lineRule="exact"/>
        <w:rPr>
          <w:rFonts w:ascii="黑体" w:hAnsi="华文仿宋" w:eastAsia="黑体"/>
          <w:szCs w:val="21"/>
        </w:rPr>
      </w:pPr>
    </w:p>
    <w:p>
      <w:pPr>
        <w:spacing w:line="560" w:lineRule="exact"/>
        <w:rPr>
          <w:rFonts w:ascii="黑体" w:hAnsi="华文仿宋" w:eastAsia="黑体"/>
          <w:szCs w:val="21"/>
        </w:rPr>
      </w:pPr>
    </w:p>
    <w:p>
      <w:pPr>
        <w:spacing w:line="560" w:lineRule="exact"/>
        <w:rPr>
          <w:rFonts w:ascii="黑体" w:hAnsi="华文仿宋" w:eastAsia="黑体"/>
          <w:szCs w:val="21"/>
        </w:rPr>
      </w:pPr>
    </w:p>
    <w:p>
      <w:pPr>
        <w:widowControl/>
        <w:spacing w:line="560" w:lineRule="exact"/>
        <w:ind w:firstLine="640"/>
        <w:textAlignment w:val="top"/>
      </w:pPr>
    </w:p>
    <w:p>
      <w:pPr>
        <w:widowControl/>
        <w:spacing w:line="560" w:lineRule="exact"/>
        <w:ind w:firstLine="640"/>
        <w:textAlignment w:val="top"/>
      </w:pPr>
    </w:p>
    <w:p>
      <w:pPr>
        <w:widowControl/>
        <w:spacing w:line="560" w:lineRule="exact"/>
        <w:ind w:firstLine="640"/>
        <w:textAlignment w:val="top"/>
      </w:pPr>
    </w:p>
    <w:p>
      <w:pPr>
        <w:widowControl/>
        <w:shd w:val="clear" w:color="auto" w:fill="FFFFFF"/>
        <w:spacing w:line="560" w:lineRule="atLeast"/>
        <w:jc w:val="left"/>
        <w:rPr>
          <w:rFonts w:hAnsi="宋体" w:cs="宋体"/>
          <w:color w:val="333333"/>
          <w:kern w:val="0"/>
          <w:sz w:val="24"/>
          <w:szCs w:val="24"/>
        </w:rPr>
      </w:pPr>
      <w:r>
        <w:rPr>
          <w:rFonts w:hint="eastAsia" w:ascii="方正黑体_GBK" w:hAnsi="宋体" w:eastAsia="方正黑体_GBK" w:cs="宋体"/>
          <w:color w:val="333333"/>
          <w:kern w:val="0"/>
          <w:sz w:val="32"/>
          <w:szCs w:val="32"/>
        </w:rPr>
        <w:t>附件</w:t>
      </w:r>
    </w:p>
    <w:p>
      <w:pPr>
        <w:widowControl/>
        <w:shd w:val="clear" w:color="auto" w:fill="FFFFFF"/>
        <w:spacing w:line="620" w:lineRule="atLeast"/>
        <w:ind w:right="560"/>
        <w:jc w:val="center"/>
        <w:rPr>
          <w:rFonts w:hAnsi="宋体" w:cs="宋体"/>
          <w:color w:val="333333"/>
          <w:kern w:val="0"/>
          <w:sz w:val="24"/>
          <w:szCs w:val="24"/>
        </w:rPr>
      </w:pPr>
      <w:r>
        <w:rPr>
          <w:rFonts w:hint="eastAsia" w:ascii="方正小标宋简体" w:hAnsi="宋体" w:eastAsia="方正小标宋简体" w:cs="宋体"/>
          <w:color w:val="333333"/>
          <w:kern w:val="0"/>
          <w:sz w:val="36"/>
          <w:szCs w:val="36"/>
        </w:rPr>
        <w:t>自治区地方标准制（修）订项目申报表</w:t>
      </w:r>
    </w:p>
    <w:p>
      <w:pPr>
        <w:widowControl/>
        <w:shd w:val="clear" w:color="auto" w:fill="FFFFFF"/>
        <w:spacing w:line="620" w:lineRule="atLeast"/>
        <w:ind w:right="560"/>
        <w:jc w:val="center"/>
        <w:rPr>
          <w:rFonts w:hAnsi="宋体" w:cs="宋体"/>
          <w:color w:val="333333"/>
          <w:kern w:val="0"/>
          <w:sz w:val="24"/>
          <w:szCs w:val="24"/>
        </w:rPr>
      </w:pPr>
      <w:r>
        <w:rPr>
          <w:rFonts w:hint="eastAsia" w:ascii="仿宋" w:hAnsi="仿宋" w:eastAsia="仿宋" w:cs="宋体"/>
          <w:color w:val="333333"/>
          <w:kern w:val="0"/>
        </w:rPr>
        <w:t>                      </w:t>
      </w:r>
      <w:r>
        <w:rPr>
          <w:rFonts w:hint="eastAsia" w:ascii="仿宋_GB2312" w:hAnsi="仿宋" w:eastAsia="仿宋_GB2312" w:cs="宋体"/>
          <w:color w:val="333333"/>
          <w:kern w:val="0"/>
        </w:rPr>
        <w:t>编号：</w:t>
      </w:r>
    </w:p>
    <w:tbl>
      <w:tblPr>
        <w:tblStyle w:val="5"/>
        <w:tblW w:w="0" w:type="auto"/>
        <w:jc w:val="center"/>
        <w:tblLayout w:type="autofit"/>
        <w:tblCellMar>
          <w:top w:w="15" w:type="dxa"/>
          <w:left w:w="15" w:type="dxa"/>
          <w:bottom w:w="15" w:type="dxa"/>
          <w:right w:w="15" w:type="dxa"/>
        </w:tblCellMar>
      </w:tblPr>
      <w:tblGrid>
        <w:gridCol w:w="1841"/>
        <w:gridCol w:w="2924"/>
        <w:gridCol w:w="1745"/>
        <w:gridCol w:w="1914"/>
      </w:tblGrid>
      <w:tr>
        <w:tblPrEx>
          <w:tblCellMar>
            <w:top w:w="15" w:type="dxa"/>
            <w:left w:w="15" w:type="dxa"/>
            <w:bottom w:w="15" w:type="dxa"/>
            <w:right w:w="15" w:type="dxa"/>
          </w:tblCellMar>
        </w:tblPrEx>
        <w:trPr>
          <w:trHeight w:val="573" w:hRule="atLeast"/>
          <w:jc w:val="center"/>
        </w:trPr>
        <w:tc>
          <w:tcPr>
            <w:tcW w:w="1841" w:type="dxa"/>
            <w:tcBorders>
              <w:top w:val="single" w:color="auto" w:sz="8" w:space="0"/>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项目名称</w:t>
            </w:r>
          </w:p>
        </w:tc>
        <w:tc>
          <w:tcPr>
            <w:tcW w:w="2924"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ascii="Times New Roman" w:hAnsi="Times New Roman"/>
                <w:kern w:val="0"/>
                <w:sz w:val="32"/>
                <w:szCs w:val="32"/>
              </w:rPr>
              <w:t> </w:t>
            </w:r>
          </w:p>
        </w:tc>
        <w:tc>
          <w:tcPr>
            <w:tcW w:w="1745" w:type="dxa"/>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主要起草单位</w:t>
            </w:r>
          </w:p>
        </w:tc>
        <w:tc>
          <w:tcPr>
            <w:tcW w:w="1914" w:type="dxa"/>
            <w:tcBorders>
              <w:top w:val="single" w:color="auto" w:sz="8" w:space="0"/>
              <w:left w:val="nil"/>
              <w:bottom w:val="single" w:color="auto" w:sz="8" w:space="0"/>
              <w:right w:val="single" w:color="auto" w:sz="8" w:space="0"/>
            </w:tcBorders>
            <w:tcMar>
              <w:top w:w="0" w:type="dxa"/>
              <w:left w:w="0" w:type="dxa"/>
              <w:bottom w:w="0" w:type="dxa"/>
              <w:right w:w="0" w:type="dxa"/>
            </w:tcMar>
            <w:vAlign w:val="center"/>
          </w:tcPr>
          <w:p>
            <w:pPr>
              <w:widowControl/>
              <w:spacing w:line="400" w:lineRule="atLeast"/>
              <w:rPr>
                <w:rFonts w:hAnsi="宋体"/>
                <w:kern w:val="0"/>
                <w:sz w:val="24"/>
                <w:szCs w:val="24"/>
              </w:rPr>
            </w:pPr>
            <w:r>
              <w:rPr>
                <w:rFonts w:ascii="Times New Roman" w:hAnsi="Times New Roman"/>
                <w:kern w:val="0"/>
                <w:sz w:val="32"/>
                <w:szCs w:val="32"/>
              </w:rPr>
              <w:t> </w:t>
            </w:r>
          </w:p>
        </w:tc>
      </w:tr>
      <w:tr>
        <w:tblPrEx>
          <w:tblCellMar>
            <w:top w:w="15" w:type="dxa"/>
            <w:left w:w="15" w:type="dxa"/>
            <w:bottom w:w="15" w:type="dxa"/>
            <w:right w:w="15" w:type="dxa"/>
          </w:tblCellMar>
        </w:tblPrEx>
        <w:trPr>
          <w:trHeight w:val="507" w:hRule="atLeast"/>
          <w:jc w:val="center"/>
        </w:trPr>
        <w:tc>
          <w:tcPr>
            <w:tcW w:w="1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制定</w:t>
            </w:r>
            <w:r>
              <w:rPr>
                <w:rFonts w:hint="eastAsia" w:hAnsi="宋体"/>
                <w:kern w:val="0"/>
                <w:sz w:val="24"/>
                <w:szCs w:val="24"/>
              </w:rPr>
              <w:t>/</w:t>
            </w:r>
            <w:r>
              <w:rPr>
                <w:rFonts w:hint="eastAsia" w:ascii="方正仿宋简体" w:hAnsi="宋体" w:eastAsia="方正仿宋简体"/>
                <w:kern w:val="0"/>
                <w:sz w:val="24"/>
                <w:szCs w:val="24"/>
              </w:rPr>
              <w:t>修订</w:t>
            </w:r>
          </w:p>
        </w:tc>
        <w:tc>
          <w:tcPr>
            <w:tcW w:w="292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□制定 </w:t>
            </w:r>
            <w:r>
              <w:rPr>
                <w:rFonts w:hint="eastAsia" w:hAnsi="宋体"/>
                <w:kern w:val="0"/>
                <w:sz w:val="24"/>
                <w:szCs w:val="24"/>
              </w:rPr>
              <w:t>    </w:t>
            </w:r>
            <w:r>
              <w:rPr>
                <w:rFonts w:hint="eastAsia" w:ascii="方正仿宋简体" w:hAnsi="宋体" w:eastAsia="方正仿宋简体"/>
                <w:kern w:val="0"/>
                <w:sz w:val="24"/>
                <w:szCs w:val="24"/>
              </w:rPr>
              <w:t>□修订</w:t>
            </w:r>
          </w:p>
        </w:tc>
        <w:tc>
          <w:tcPr>
            <w:tcW w:w="1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被修订标准号</w:t>
            </w:r>
          </w:p>
        </w:tc>
        <w:tc>
          <w:tcPr>
            <w:tcW w:w="1914" w:type="dxa"/>
            <w:tcBorders>
              <w:top w:val="nil"/>
              <w:left w:val="nil"/>
              <w:bottom w:val="single" w:color="auto" w:sz="8" w:space="0"/>
              <w:right w:val="single" w:color="auto" w:sz="8" w:space="0"/>
            </w:tcBorders>
            <w:tcMar>
              <w:top w:w="0" w:type="dxa"/>
              <w:left w:w="0" w:type="dxa"/>
              <w:bottom w:w="0" w:type="dxa"/>
              <w:right w:w="0" w:type="dxa"/>
            </w:tcMar>
            <w:vAlign w:val="center"/>
          </w:tcPr>
          <w:p>
            <w:pPr>
              <w:widowControl/>
              <w:spacing w:line="400" w:lineRule="atLeast"/>
              <w:rPr>
                <w:rFonts w:hAnsi="宋体"/>
                <w:kern w:val="0"/>
                <w:sz w:val="24"/>
                <w:szCs w:val="24"/>
              </w:rPr>
            </w:pPr>
            <w:r>
              <w:rPr>
                <w:rFonts w:ascii="Times New Roman" w:hAnsi="Times New Roman"/>
                <w:kern w:val="0"/>
                <w:sz w:val="32"/>
                <w:szCs w:val="32"/>
              </w:rPr>
              <w:t> </w:t>
            </w:r>
          </w:p>
        </w:tc>
      </w:tr>
      <w:tr>
        <w:tblPrEx>
          <w:tblCellMar>
            <w:top w:w="15" w:type="dxa"/>
            <w:left w:w="15" w:type="dxa"/>
            <w:bottom w:w="15" w:type="dxa"/>
            <w:right w:w="15" w:type="dxa"/>
          </w:tblCellMar>
        </w:tblPrEx>
        <w:trPr>
          <w:trHeight w:val="507" w:hRule="atLeast"/>
          <w:jc w:val="center"/>
        </w:trPr>
        <w:tc>
          <w:tcPr>
            <w:tcW w:w="1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标准类型</w:t>
            </w:r>
          </w:p>
        </w:tc>
        <w:tc>
          <w:tcPr>
            <w:tcW w:w="65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□安全 </w:t>
            </w:r>
            <w:r>
              <w:rPr>
                <w:rFonts w:hint="eastAsia" w:hAnsi="宋体"/>
                <w:kern w:val="0"/>
                <w:sz w:val="24"/>
                <w:szCs w:val="24"/>
              </w:rPr>
              <w:t> </w:t>
            </w:r>
            <w:r>
              <w:rPr>
                <w:rFonts w:hint="eastAsia" w:ascii="方正仿宋简体" w:hAnsi="宋体" w:eastAsia="方正仿宋简体"/>
                <w:kern w:val="0"/>
                <w:sz w:val="24"/>
                <w:szCs w:val="24"/>
              </w:rPr>
              <w:t>□环保 </w:t>
            </w:r>
            <w:r>
              <w:rPr>
                <w:rFonts w:hint="eastAsia" w:hAnsi="宋体"/>
                <w:kern w:val="0"/>
                <w:sz w:val="24"/>
                <w:szCs w:val="24"/>
              </w:rPr>
              <w:t> </w:t>
            </w:r>
            <w:r>
              <w:rPr>
                <w:rFonts w:hint="eastAsia" w:ascii="方正仿宋简体" w:hAnsi="宋体" w:eastAsia="方正仿宋简体"/>
                <w:kern w:val="0"/>
                <w:sz w:val="24"/>
                <w:szCs w:val="24"/>
              </w:rPr>
              <w:t>□基础 </w:t>
            </w:r>
            <w:r>
              <w:rPr>
                <w:rFonts w:hint="eastAsia" w:hAnsi="宋体"/>
                <w:kern w:val="0"/>
                <w:sz w:val="24"/>
                <w:szCs w:val="24"/>
              </w:rPr>
              <w:t> </w:t>
            </w:r>
            <w:r>
              <w:rPr>
                <w:rFonts w:hint="eastAsia" w:ascii="方正仿宋简体" w:hAnsi="宋体" w:eastAsia="方正仿宋简体"/>
                <w:kern w:val="0"/>
                <w:sz w:val="24"/>
                <w:szCs w:val="24"/>
              </w:rPr>
              <w:t>□方法 </w:t>
            </w:r>
            <w:r>
              <w:rPr>
                <w:rFonts w:hint="eastAsia" w:hAnsi="宋体"/>
                <w:kern w:val="0"/>
                <w:sz w:val="24"/>
                <w:szCs w:val="24"/>
              </w:rPr>
              <w:t> </w:t>
            </w:r>
            <w:r>
              <w:rPr>
                <w:rFonts w:hint="eastAsia" w:ascii="方正仿宋简体" w:hAnsi="宋体" w:eastAsia="方正仿宋简体"/>
                <w:kern w:val="0"/>
                <w:sz w:val="24"/>
                <w:szCs w:val="24"/>
              </w:rPr>
              <w:t>□管理  □</w:t>
            </w:r>
            <w:r>
              <w:rPr>
                <w:rFonts w:hint="eastAsia" w:ascii="方正仿宋简体" w:hAnsi="宋体" w:eastAsia="方正仿宋简体"/>
                <w:kern w:val="0"/>
                <w:sz w:val="24"/>
                <w:szCs w:val="24"/>
                <w:lang w:eastAsia="zh-CN"/>
              </w:rPr>
              <w:t>产品</w:t>
            </w:r>
            <w:r>
              <w:rPr>
                <w:rFonts w:hint="eastAsia" w:hAnsi="宋体"/>
                <w:kern w:val="0"/>
                <w:sz w:val="24"/>
                <w:szCs w:val="24"/>
              </w:rPr>
              <w:t> </w:t>
            </w:r>
            <w:r>
              <w:rPr>
                <w:rFonts w:hint="eastAsia" w:ascii="方正仿宋简体" w:hAnsi="宋体" w:eastAsia="方正仿宋简体"/>
                <w:kern w:val="0"/>
                <w:sz w:val="24"/>
                <w:szCs w:val="24"/>
              </w:rPr>
              <w:t>□其他</w:t>
            </w:r>
          </w:p>
        </w:tc>
      </w:tr>
      <w:tr>
        <w:tblPrEx>
          <w:tblCellMar>
            <w:top w:w="15" w:type="dxa"/>
            <w:left w:w="15" w:type="dxa"/>
            <w:bottom w:w="15" w:type="dxa"/>
            <w:right w:w="15" w:type="dxa"/>
          </w:tblCellMar>
        </w:tblPrEx>
        <w:trPr>
          <w:trHeight w:val="507" w:hRule="atLeast"/>
          <w:jc w:val="center"/>
        </w:trPr>
        <w:tc>
          <w:tcPr>
            <w:tcW w:w="1841" w:type="dxa"/>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项目周期</w:t>
            </w:r>
          </w:p>
        </w:tc>
        <w:tc>
          <w:tcPr>
            <w:tcW w:w="6583" w:type="dxa"/>
            <w:gridSpan w:val="3"/>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w:t>
            </w:r>
            <w:r>
              <w:rPr>
                <w:rFonts w:hint="eastAsia" w:hAnsi="宋体"/>
                <w:kern w:val="0"/>
                <w:sz w:val="24"/>
                <w:szCs w:val="24"/>
              </w:rPr>
              <w:t>12</w:t>
            </w:r>
            <w:r>
              <w:rPr>
                <w:rFonts w:hint="eastAsia" w:ascii="方正仿宋简体" w:hAnsi="宋体" w:eastAsia="方正仿宋简体"/>
                <w:kern w:val="0"/>
                <w:sz w:val="24"/>
                <w:szCs w:val="24"/>
              </w:rPr>
              <w:t>个月 </w:t>
            </w:r>
            <w:r>
              <w:rPr>
                <w:rFonts w:hint="eastAsia" w:hAnsi="宋体"/>
                <w:kern w:val="0"/>
                <w:sz w:val="24"/>
                <w:szCs w:val="24"/>
              </w:rPr>
              <w:t>  </w:t>
            </w:r>
            <w:r>
              <w:rPr>
                <w:rFonts w:hint="eastAsia" w:ascii="方正仿宋简体" w:hAnsi="宋体" w:eastAsia="方正仿宋简体"/>
                <w:kern w:val="0"/>
                <w:sz w:val="24"/>
                <w:szCs w:val="24"/>
              </w:rPr>
              <w:t>□</w:t>
            </w:r>
            <w:r>
              <w:rPr>
                <w:rFonts w:hint="eastAsia" w:hAnsi="宋体"/>
                <w:kern w:val="0"/>
                <w:sz w:val="24"/>
                <w:szCs w:val="24"/>
              </w:rPr>
              <w:t>15</w:t>
            </w:r>
            <w:r>
              <w:rPr>
                <w:rFonts w:hint="eastAsia" w:ascii="方正仿宋简体" w:hAnsi="宋体" w:eastAsia="方正仿宋简体"/>
                <w:kern w:val="0"/>
                <w:sz w:val="24"/>
                <w:szCs w:val="24"/>
              </w:rPr>
              <w:t>个月 </w:t>
            </w:r>
            <w:r>
              <w:rPr>
                <w:rFonts w:hint="eastAsia" w:hAnsi="宋体"/>
                <w:kern w:val="0"/>
                <w:sz w:val="24"/>
                <w:szCs w:val="24"/>
              </w:rPr>
              <w:t>  </w:t>
            </w:r>
          </w:p>
        </w:tc>
      </w:tr>
      <w:tr>
        <w:tblPrEx>
          <w:tblCellMar>
            <w:top w:w="15" w:type="dxa"/>
            <w:left w:w="15" w:type="dxa"/>
            <w:bottom w:w="15" w:type="dxa"/>
            <w:right w:w="15" w:type="dxa"/>
          </w:tblCellMar>
        </w:tblPrEx>
        <w:trPr>
          <w:trHeight w:val="1119" w:hRule="atLeast"/>
          <w:jc w:val="center"/>
        </w:trPr>
        <w:tc>
          <w:tcPr>
            <w:tcW w:w="842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目的、意义或必要性：</w:t>
            </w:r>
          </w:p>
        </w:tc>
      </w:tr>
      <w:tr>
        <w:tblPrEx>
          <w:tblCellMar>
            <w:top w:w="15" w:type="dxa"/>
            <w:left w:w="15" w:type="dxa"/>
            <w:bottom w:w="15" w:type="dxa"/>
            <w:right w:w="15" w:type="dxa"/>
          </w:tblCellMar>
        </w:tblPrEx>
        <w:trPr>
          <w:trHeight w:val="670" w:hRule="atLeast"/>
          <w:jc w:val="center"/>
        </w:trPr>
        <w:tc>
          <w:tcPr>
            <w:tcW w:w="842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rPr>
                <w:rFonts w:hAnsi="宋体"/>
                <w:kern w:val="0"/>
                <w:sz w:val="24"/>
                <w:szCs w:val="24"/>
              </w:rPr>
            </w:pPr>
            <w:r>
              <w:rPr>
                <w:rFonts w:hint="eastAsia" w:ascii="方正仿宋简体" w:hAnsi="宋体" w:eastAsia="方正仿宋简体"/>
                <w:kern w:val="0"/>
                <w:sz w:val="24"/>
                <w:szCs w:val="24"/>
              </w:rPr>
              <w:t>适用范围和主要技术内容：</w:t>
            </w:r>
          </w:p>
        </w:tc>
      </w:tr>
      <w:tr>
        <w:tblPrEx>
          <w:tblCellMar>
            <w:top w:w="15" w:type="dxa"/>
            <w:left w:w="15" w:type="dxa"/>
            <w:bottom w:w="15" w:type="dxa"/>
            <w:right w:w="15" w:type="dxa"/>
          </w:tblCellMar>
        </w:tblPrEx>
        <w:trPr>
          <w:trHeight w:val="650" w:hRule="atLeast"/>
          <w:jc w:val="center"/>
        </w:trPr>
        <w:tc>
          <w:tcPr>
            <w:tcW w:w="842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有关法律、法规和现行有关标准情况：</w:t>
            </w:r>
          </w:p>
        </w:tc>
      </w:tr>
      <w:tr>
        <w:tblPrEx>
          <w:tblCellMar>
            <w:top w:w="15" w:type="dxa"/>
            <w:left w:w="15" w:type="dxa"/>
            <w:bottom w:w="15" w:type="dxa"/>
            <w:right w:w="15" w:type="dxa"/>
          </w:tblCellMar>
        </w:tblPrEx>
        <w:trPr>
          <w:trHeight w:val="590" w:hRule="atLeast"/>
          <w:jc w:val="center"/>
        </w:trPr>
        <w:tc>
          <w:tcPr>
            <w:tcW w:w="842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hint="eastAsia" w:ascii="方正仿宋简体" w:hAnsi="宋体" w:eastAsia="方正仿宋简体"/>
                <w:kern w:val="0"/>
                <w:sz w:val="24"/>
                <w:szCs w:val="24"/>
              </w:rPr>
              <w:t>与相关部门、相关行业协调的情况及意见：</w:t>
            </w:r>
          </w:p>
          <w:p>
            <w:pPr>
              <w:widowControl/>
              <w:spacing w:line="400" w:lineRule="atLeast"/>
              <w:rPr>
                <w:rFonts w:hAnsi="宋体"/>
                <w:kern w:val="0"/>
                <w:sz w:val="24"/>
                <w:szCs w:val="24"/>
              </w:rPr>
            </w:pPr>
            <w:r>
              <w:rPr>
                <w:rFonts w:ascii="Times New Roman" w:hAnsi="Times New Roman"/>
                <w:kern w:val="0"/>
                <w:sz w:val="32"/>
                <w:szCs w:val="32"/>
              </w:rPr>
              <w:t> </w:t>
            </w:r>
          </w:p>
        </w:tc>
      </w:tr>
      <w:tr>
        <w:tblPrEx>
          <w:tblCellMar>
            <w:top w:w="15" w:type="dxa"/>
            <w:left w:w="15" w:type="dxa"/>
            <w:bottom w:w="15" w:type="dxa"/>
            <w:right w:w="15" w:type="dxa"/>
          </w:tblCellMar>
        </w:tblPrEx>
        <w:trPr>
          <w:trHeight w:val="798" w:hRule="atLeast"/>
          <w:jc w:val="center"/>
        </w:trPr>
        <w:tc>
          <w:tcPr>
            <w:tcW w:w="4765" w:type="dxa"/>
            <w:gridSpan w:val="2"/>
            <w:vMerge w:val="restart"/>
            <w:tcBorders>
              <w:top w:val="nil"/>
              <w:left w:val="single" w:color="auto" w:sz="8" w:space="0"/>
              <w:bottom w:val="single" w:color="auto" w:sz="8" w:space="0"/>
              <w:right w:val="single" w:color="auto" w:sz="8" w:space="0"/>
            </w:tcBorders>
            <w:tcMar>
              <w:top w:w="0" w:type="dxa"/>
              <w:left w:w="0" w:type="dxa"/>
              <w:bottom w:w="0" w:type="dxa"/>
              <w:right w:w="0" w:type="dxa"/>
            </w:tcMar>
          </w:tcPr>
          <w:p>
            <w:pPr>
              <w:widowControl/>
              <w:spacing w:line="400" w:lineRule="atLeast"/>
              <w:rPr>
                <w:rFonts w:hAnsi="宋体"/>
                <w:kern w:val="0"/>
                <w:sz w:val="24"/>
                <w:szCs w:val="24"/>
              </w:rPr>
            </w:pPr>
            <w:r>
              <w:rPr>
                <w:rFonts w:hint="eastAsia" w:ascii="方正仿宋简体" w:hAnsi="宋体" w:eastAsia="方正仿宋简体"/>
                <w:kern w:val="0"/>
                <w:sz w:val="24"/>
                <w:szCs w:val="24"/>
              </w:rPr>
              <w:t>申报单位：</w:t>
            </w:r>
          </w:p>
          <w:p>
            <w:pPr>
              <w:widowControl/>
              <w:spacing w:line="400" w:lineRule="atLeast"/>
              <w:ind w:firstLine="2313"/>
              <w:rPr>
                <w:rFonts w:hAnsi="宋体"/>
                <w:kern w:val="0"/>
                <w:sz w:val="24"/>
                <w:szCs w:val="24"/>
              </w:rPr>
            </w:pPr>
            <w:r>
              <w:rPr>
                <w:rFonts w:hint="eastAsia" w:ascii="方正仿宋简体" w:hAnsi="宋体" w:eastAsia="方正仿宋简体"/>
                <w:kern w:val="0"/>
                <w:sz w:val="24"/>
                <w:szCs w:val="24"/>
              </w:rPr>
              <w:t>（盖公章）</w:t>
            </w:r>
          </w:p>
          <w:p>
            <w:pPr>
              <w:widowControl/>
              <w:spacing w:line="400" w:lineRule="atLeast"/>
              <w:rPr>
                <w:rFonts w:hAnsi="宋体"/>
                <w:kern w:val="0"/>
                <w:sz w:val="24"/>
                <w:szCs w:val="24"/>
              </w:rPr>
            </w:pPr>
            <w:r>
              <w:rPr>
                <w:rFonts w:hint="eastAsia" w:ascii="方正仿宋简体" w:hAnsi="宋体" w:eastAsia="方正仿宋简体"/>
                <w:kern w:val="0"/>
                <w:sz w:val="24"/>
                <w:szCs w:val="24"/>
              </w:rPr>
              <w:t>年</w:t>
            </w:r>
            <w:r>
              <w:rPr>
                <w:rFonts w:hint="eastAsia" w:hAnsi="宋体"/>
                <w:kern w:val="0"/>
                <w:sz w:val="24"/>
                <w:szCs w:val="24"/>
              </w:rPr>
              <w:t>     </w:t>
            </w:r>
            <w:r>
              <w:rPr>
                <w:rFonts w:hint="eastAsia" w:ascii="方正仿宋简体" w:hAnsi="宋体" w:eastAsia="方正仿宋简体"/>
                <w:kern w:val="0"/>
                <w:sz w:val="24"/>
                <w:szCs w:val="24"/>
              </w:rPr>
              <w:t>月</w:t>
            </w:r>
            <w:r>
              <w:rPr>
                <w:rFonts w:hint="eastAsia" w:hAnsi="宋体"/>
                <w:kern w:val="0"/>
                <w:sz w:val="24"/>
                <w:szCs w:val="24"/>
              </w:rPr>
              <w:t>     </w:t>
            </w:r>
            <w:r>
              <w:rPr>
                <w:rFonts w:hint="eastAsia" w:ascii="方正仿宋简体" w:hAnsi="宋体" w:eastAsia="方正仿宋简体"/>
                <w:kern w:val="0"/>
                <w:sz w:val="24"/>
                <w:szCs w:val="24"/>
              </w:rPr>
              <w:t>日</w:t>
            </w:r>
          </w:p>
        </w:tc>
        <w:tc>
          <w:tcPr>
            <w:tcW w:w="1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联系人</w:t>
            </w:r>
          </w:p>
        </w:tc>
        <w:tc>
          <w:tcPr>
            <w:tcW w:w="1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ascii="Times New Roman" w:hAnsi="Times New Roman"/>
                <w:kern w:val="0"/>
                <w:sz w:val="32"/>
                <w:szCs w:val="32"/>
              </w:rPr>
              <w:t> </w:t>
            </w:r>
          </w:p>
        </w:tc>
      </w:tr>
      <w:tr>
        <w:tblPrEx>
          <w:tblCellMar>
            <w:top w:w="15" w:type="dxa"/>
            <w:left w:w="15" w:type="dxa"/>
            <w:bottom w:w="15" w:type="dxa"/>
            <w:right w:w="15" w:type="dxa"/>
          </w:tblCellMar>
        </w:tblPrEx>
        <w:trPr>
          <w:trHeight w:val="859" w:hRule="atLeast"/>
          <w:jc w:val="center"/>
        </w:trPr>
        <w:tc>
          <w:tcPr>
            <w:tcW w:w="0" w:type="auto"/>
            <w:gridSpan w:val="2"/>
            <w:vMerge w:val="continue"/>
            <w:tcBorders>
              <w:top w:val="nil"/>
              <w:left w:val="single" w:color="auto" w:sz="8" w:space="0"/>
              <w:bottom w:val="single" w:color="auto" w:sz="8" w:space="0"/>
              <w:right w:val="single" w:color="auto" w:sz="8" w:space="0"/>
            </w:tcBorders>
            <w:vAlign w:val="center"/>
          </w:tcPr>
          <w:p>
            <w:pPr>
              <w:widowControl/>
              <w:jc w:val="left"/>
              <w:rPr>
                <w:rFonts w:hAnsi="宋体"/>
                <w:kern w:val="0"/>
                <w:sz w:val="24"/>
                <w:szCs w:val="24"/>
              </w:rPr>
            </w:pPr>
          </w:p>
        </w:tc>
        <w:tc>
          <w:tcPr>
            <w:tcW w:w="1745"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jc w:val="center"/>
              <w:rPr>
                <w:rFonts w:hAnsi="宋体"/>
                <w:kern w:val="0"/>
                <w:sz w:val="24"/>
                <w:szCs w:val="24"/>
              </w:rPr>
            </w:pPr>
            <w:r>
              <w:rPr>
                <w:rFonts w:hint="eastAsia" w:ascii="方正仿宋简体" w:hAnsi="宋体" w:eastAsia="方正仿宋简体"/>
                <w:kern w:val="0"/>
                <w:sz w:val="24"/>
                <w:szCs w:val="24"/>
              </w:rPr>
              <w:t>联系电话</w:t>
            </w:r>
          </w:p>
        </w:tc>
        <w:tc>
          <w:tcPr>
            <w:tcW w:w="1914" w:type="dxa"/>
            <w:tcBorders>
              <w:top w:val="nil"/>
              <w:left w:val="nil"/>
              <w:bottom w:val="single" w:color="auto" w:sz="8" w:space="0"/>
              <w:right w:val="single" w:color="auto" w:sz="8" w:space="0"/>
            </w:tcBorders>
            <w:tcMar>
              <w:top w:w="0" w:type="dxa"/>
              <w:left w:w="108" w:type="dxa"/>
              <w:bottom w:w="0" w:type="dxa"/>
              <w:right w:w="108" w:type="dxa"/>
            </w:tcMar>
            <w:vAlign w:val="center"/>
          </w:tcPr>
          <w:p>
            <w:pPr>
              <w:widowControl/>
              <w:spacing w:line="400" w:lineRule="atLeast"/>
              <w:rPr>
                <w:rFonts w:hAnsi="宋体"/>
                <w:kern w:val="0"/>
                <w:sz w:val="24"/>
                <w:szCs w:val="24"/>
              </w:rPr>
            </w:pPr>
            <w:r>
              <w:rPr>
                <w:rFonts w:ascii="Times New Roman" w:hAnsi="Times New Roman"/>
                <w:kern w:val="0"/>
                <w:sz w:val="32"/>
                <w:szCs w:val="32"/>
              </w:rPr>
              <w:t> </w:t>
            </w:r>
          </w:p>
        </w:tc>
      </w:tr>
      <w:tr>
        <w:tblPrEx>
          <w:tblCellMar>
            <w:top w:w="15" w:type="dxa"/>
            <w:left w:w="15" w:type="dxa"/>
            <w:bottom w:w="15" w:type="dxa"/>
            <w:right w:w="15" w:type="dxa"/>
          </w:tblCellMar>
        </w:tblPrEx>
        <w:trPr>
          <w:trHeight w:val="1347" w:hRule="atLeast"/>
          <w:jc w:val="center"/>
        </w:trPr>
        <w:tc>
          <w:tcPr>
            <w:tcW w:w="8424" w:type="dxa"/>
            <w:gridSpan w:val="4"/>
            <w:tcBorders>
              <w:top w:val="nil"/>
              <w:left w:val="single" w:color="auto" w:sz="8" w:space="0"/>
              <w:bottom w:val="single" w:color="auto" w:sz="8" w:space="0"/>
              <w:right w:val="single" w:color="auto" w:sz="8" w:space="0"/>
            </w:tcBorders>
            <w:tcMar>
              <w:top w:w="0" w:type="dxa"/>
              <w:left w:w="108" w:type="dxa"/>
              <w:bottom w:w="0" w:type="dxa"/>
              <w:right w:w="108" w:type="dxa"/>
            </w:tcMar>
          </w:tcPr>
          <w:p>
            <w:pPr>
              <w:widowControl/>
              <w:spacing w:line="400" w:lineRule="atLeast"/>
              <w:rPr>
                <w:rFonts w:hAnsi="宋体"/>
                <w:kern w:val="0"/>
                <w:sz w:val="24"/>
                <w:szCs w:val="24"/>
              </w:rPr>
            </w:pPr>
            <w:r>
              <w:rPr>
                <w:rFonts w:hint="eastAsia" w:ascii="方正仿宋简体" w:hAnsi="宋体" w:eastAsia="方正仿宋简体"/>
                <w:kern w:val="0"/>
                <w:sz w:val="24"/>
                <w:szCs w:val="24"/>
              </w:rPr>
              <w:t>行政主管部门审核意见：</w:t>
            </w:r>
          </w:p>
          <w:p>
            <w:pPr>
              <w:widowControl/>
              <w:spacing w:line="400" w:lineRule="atLeast"/>
              <w:ind w:firstLine="6018" w:firstLineChars="2550"/>
              <w:rPr>
                <w:rFonts w:hAnsi="宋体"/>
                <w:kern w:val="0"/>
                <w:sz w:val="24"/>
                <w:szCs w:val="24"/>
              </w:rPr>
            </w:pPr>
            <w:r>
              <w:rPr>
                <w:rFonts w:hint="eastAsia" w:ascii="方正仿宋简体" w:hAnsi="宋体" w:eastAsia="方正仿宋简体"/>
                <w:kern w:val="0"/>
                <w:sz w:val="24"/>
                <w:szCs w:val="24"/>
              </w:rPr>
              <w:t>（盖公章）</w:t>
            </w:r>
          </w:p>
          <w:p>
            <w:pPr>
              <w:widowControl/>
              <w:spacing w:line="400" w:lineRule="atLeast"/>
              <w:rPr>
                <w:rFonts w:hAnsi="宋体"/>
                <w:kern w:val="0"/>
                <w:sz w:val="24"/>
                <w:szCs w:val="24"/>
              </w:rPr>
            </w:pPr>
            <w:r>
              <w:rPr>
                <w:rFonts w:hint="eastAsia" w:hAnsi="宋体"/>
                <w:kern w:val="0"/>
                <w:sz w:val="24"/>
                <w:szCs w:val="24"/>
              </w:rPr>
              <w:t>                         </w:t>
            </w:r>
            <w:r>
              <w:rPr>
                <w:rFonts w:hint="eastAsia" w:ascii="方正仿宋简体" w:hAnsi="宋体" w:eastAsia="方正仿宋简体"/>
                <w:kern w:val="0"/>
                <w:sz w:val="24"/>
                <w:szCs w:val="24"/>
              </w:rPr>
              <w:t>年 </w:t>
            </w:r>
            <w:r>
              <w:rPr>
                <w:rFonts w:hint="eastAsia" w:hAnsi="宋体"/>
                <w:kern w:val="0"/>
                <w:sz w:val="24"/>
                <w:szCs w:val="24"/>
              </w:rPr>
              <w:t>   </w:t>
            </w:r>
            <w:r>
              <w:rPr>
                <w:rFonts w:hint="eastAsia" w:ascii="方正仿宋简体" w:hAnsi="宋体" w:eastAsia="方正仿宋简体"/>
                <w:kern w:val="0"/>
                <w:sz w:val="24"/>
                <w:szCs w:val="24"/>
              </w:rPr>
              <w:t>月</w:t>
            </w:r>
            <w:r>
              <w:rPr>
                <w:rFonts w:hint="eastAsia" w:hAnsi="宋体"/>
                <w:kern w:val="0"/>
                <w:sz w:val="24"/>
                <w:szCs w:val="24"/>
              </w:rPr>
              <w:t>    </w:t>
            </w:r>
            <w:r>
              <w:rPr>
                <w:rFonts w:hint="eastAsia" w:ascii="方正仿宋简体" w:hAnsi="宋体" w:eastAsia="方正仿宋简体"/>
                <w:kern w:val="0"/>
                <w:sz w:val="24"/>
                <w:szCs w:val="24"/>
              </w:rPr>
              <w:t>日</w:t>
            </w:r>
          </w:p>
        </w:tc>
      </w:tr>
    </w:tbl>
    <w:p>
      <w:pPr>
        <w:widowControl/>
        <w:shd w:val="clear" w:color="auto" w:fill="FFFFFF"/>
        <w:spacing w:line="620" w:lineRule="atLeast"/>
        <w:rPr>
          <w:rFonts w:hAnsi="宋体" w:cs="宋体"/>
          <w:color w:val="333333"/>
          <w:kern w:val="0"/>
          <w:sz w:val="24"/>
          <w:szCs w:val="24"/>
        </w:rPr>
      </w:pPr>
      <w:r>
        <w:rPr>
          <w:rFonts w:hint="eastAsia" w:ascii="方正仿宋简体" w:hAnsi="宋体" w:eastAsia="方正仿宋简体" w:cs="宋体"/>
          <w:color w:val="333333"/>
          <w:kern w:val="0"/>
        </w:rPr>
        <w:t>注：本申报表适用于推荐性地方标准申报。</w:t>
      </w:r>
    </w:p>
    <w:sectPr>
      <w:footerReference r:id="rId3" w:type="default"/>
      <w:pgSz w:w="11906" w:h="16838"/>
      <w:pgMar w:top="2098" w:right="1474" w:bottom="1984" w:left="1587" w:header="851" w:footer="1361"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方正黑体_GBK">
    <w:panose1 w:val="02000000000000000000"/>
    <w:charset w:val="86"/>
    <w:family w:val="script"/>
    <w:pitch w:val="default"/>
    <w:sig w:usb0="00000001" w:usb1="08000000" w:usb2="00000000" w:usb3="00000000" w:csb0="00040000" w:csb1="00000000"/>
  </w:font>
  <w:font w:name="方正仿宋简体">
    <w:panose1 w:val="02010601030101010101"/>
    <w:charset w:val="86"/>
    <w:family w:val="auto"/>
    <w:pitch w:val="default"/>
    <w:sig w:usb0="00000001" w:usb1="080E0000" w:usb2="00000000" w:usb3="00000000" w:csb0="00040000" w:csb1="00000000"/>
  </w:font>
  <w:font w:name="DejaVu Math TeX Gyre">
    <w:panose1 w:val="02000503000000000000"/>
    <w:charset w:val="00"/>
    <w:family w:val="auto"/>
    <w:pitch w:val="default"/>
    <w:sig w:usb0="A10000EF" w:usb1="4201F9EE" w:usb2="02000000" w:usb3="00000000" w:csb0="60000193" w:csb1="0DD40000"/>
  </w:font>
  <w:font w:name="DejaVu Sans">
    <w:panose1 w:val="020B0603030804020204"/>
    <w:charset w:val="00"/>
    <w:family w:val="auto"/>
    <w:pitch w:val="default"/>
    <w:sig w:usb0="E7006EFF" w:usb1="D200FDFF" w:usb2="0A246029" w:usb3="0400200C" w:csb0="600001FF" w:csb1="D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rPr>
        <w:sz w:val="28"/>
        <w:szCs w:val="28"/>
      </w:rPr>
    </w:pPr>
    <w:r>
      <w:rPr>
        <w:sz w:val="2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pPr>
                          <w:r>
                            <w:rPr>
                              <w:sz w:val="28"/>
                            </w:rPr>
                            <w:fldChar w:fldCharType="begin"/>
                          </w:r>
                          <w:r>
                            <w:rPr>
                              <w:sz w:val="28"/>
                            </w:rPr>
                            <w:instrText xml:space="preserve"> PAGE  \* MERGEFORMAT </w:instrText>
                          </w:r>
                          <w:r>
                            <w:rPr>
                              <w:sz w:val="28"/>
                            </w:rPr>
                            <w:fldChar w:fldCharType="separate"/>
                          </w:r>
                          <w:r>
                            <w:rPr>
                              <w:sz w:val="28"/>
                            </w:rPr>
                            <w:t>- 1 -</w:t>
                          </w:r>
                          <w:r>
                            <w:rPr>
                              <w:sz w:val="28"/>
                            </w:rPr>
                            <w:fldChar w:fldCharType="end"/>
                          </w:r>
                        </w:p>
                      </w:txbxContent>
                    </wps:txbx>
                    <wps:bodyPr rot="0" spcFirstLastPara="0" vertOverflow="overflow" horzOverflow="overflow" vert="horz" wrap="none" lIns="0" tIns="0" rIns="0" bIns="0" numCol="1" spcCol="0" rtlCol="0" fromWordArt="false" anchor="t" anchorCtr="false" forceAA="false" upright="false" compatLnSpc="true">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">
              <v:fill on="f" focussize="0,0"/>
              <v:stroke on="f" weight="0.5pt"/>
              <v:imagedata o:title=""/>
              <o:lock v:ext="edit" aspectratio="f"/>
              <v:textbox inset="0mm,0mm,0mm,0mm" style="mso-fit-shape-to-text:t;">
                <w:txbxContent>
                  <w:p>
                    <w:pPr>
                      <w:pStyle w:val="3"/>
                    </w:pPr>
                    <w:r>
                      <w:rPr>
                        <w:sz w:val="28"/>
                      </w:rPr>
                      <w:fldChar w:fldCharType="begin"/>
                    </w:r>
                    <w:r>
                      <w:rPr>
                        <w:sz w:val="28"/>
                      </w:rPr>
                      <w:instrText xml:space="preserve"> PAGE  \* MERGEFORMAT </w:instrText>
                    </w:r>
                    <w:r>
                      <w:rPr>
                        <w:sz w:val="28"/>
                      </w:rPr>
                      <w:fldChar w:fldCharType="separate"/>
                    </w:r>
                    <w:r>
                      <w:rPr>
                        <w:sz w:val="28"/>
                      </w:rPr>
                      <w:t>- 1 -</w:t>
                    </w:r>
                    <w:r>
                      <w:rPr>
                        <w:sz w:val="28"/>
                      </w:rPr>
                      <w:fldChar w:fldCharType="end"/>
                    </w:r>
                  </w:p>
                </w:txbxContent>
              </v:textbox>
            </v:shape>
          </w:pict>
        </mc:Fallback>
      </mc:AlternateContent>
    </w:r>
  </w:p>
  <w:p>
    <w:pPr>
      <w:pStyle w:val="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3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D7"/>
    <w:rsid w:val="000009BF"/>
    <w:rsid w:val="000033AD"/>
    <w:rsid w:val="0000363E"/>
    <w:rsid w:val="00003ECA"/>
    <w:rsid w:val="00006DB4"/>
    <w:rsid w:val="00010668"/>
    <w:rsid w:val="00016927"/>
    <w:rsid w:val="0001761C"/>
    <w:rsid w:val="00021ADC"/>
    <w:rsid w:val="00021F4E"/>
    <w:rsid w:val="000227E3"/>
    <w:rsid w:val="000234AC"/>
    <w:rsid w:val="00035E96"/>
    <w:rsid w:val="00040CB5"/>
    <w:rsid w:val="0004216D"/>
    <w:rsid w:val="0004342F"/>
    <w:rsid w:val="00043C20"/>
    <w:rsid w:val="00043D39"/>
    <w:rsid w:val="000460EE"/>
    <w:rsid w:val="000544B1"/>
    <w:rsid w:val="00055C90"/>
    <w:rsid w:val="000563C4"/>
    <w:rsid w:val="000564A6"/>
    <w:rsid w:val="00060EE2"/>
    <w:rsid w:val="00061639"/>
    <w:rsid w:val="00065618"/>
    <w:rsid w:val="000670B5"/>
    <w:rsid w:val="000678D6"/>
    <w:rsid w:val="000702EE"/>
    <w:rsid w:val="00070517"/>
    <w:rsid w:val="00071024"/>
    <w:rsid w:val="00071296"/>
    <w:rsid w:val="00074128"/>
    <w:rsid w:val="0007731D"/>
    <w:rsid w:val="00083B9B"/>
    <w:rsid w:val="00085ECB"/>
    <w:rsid w:val="000862EE"/>
    <w:rsid w:val="000875C5"/>
    <w:rsid w:val="00090EE2"/>
    <w:rsid w:val="00091DC6"/>
    <w:rsid w:val="00093074"/>
    <w:rsid w:val="00097785"/>
    <w:rsid w:val="00097E51"/>
    <w:rsid w:val="000A51B5"/>
    <w:rsid w:val="000A5AD7"/>
    <w:rsid w:val="000A6F44"/>
    <w:rsid w:val="000B2CD8"/>
    <w:rsid w:val="000B49D1"/>
    <w:rsid w:val="000B5A5A"/>
    <w:rsid w:val="000B6030"/>
    <w:rsid w:val="000C2E97"/>
    <w:rsid w:val="000C5AFB"/>
    <w:rsid w:val="000C7BF6"/>
    <w:rsid w:val="000D17F8"/>
    <w:rsid w:val="000D57C8"/>
    <w:rsid w:val="000D7FFE"/>
    <w:rsid w:val="000E12E8"/>
    <w:rsid w:val="000E164A"/>
    <w:rsid w:val="000E471A"/>
    <w:rsid w:val="000E7355"/>
    <w:rsid w:val="000F22D7"/>
    <w:rsid w:val="000F5553"/>
    <w:rsid w:val="00100A47"/>
    <w:rsid w:val="0010232E"/>
    <w:rsid w:val="001031AC"/>
    <w:rsid w:val="00110630"/>
    <w:rsid w:val="0011250F"/>
    <w:rsid w:val="0011503B"/>
    <w:rsid w:val="00115546"/>
    <w:rsid w:val="001174BC"/>
    <w:rsid w:val="00117A46"/>
    <w:rsid w:val="00120093"/>
    <w:rsid w:val="00120BE0"/>
    <w:rsid w:val="00121360"/>
    <w:rsid w:val="00121C53"/>
    <w:rsid w:val="00122F51"/>
    <w:rsid w:val="00127960"/>
    <w:rsid w:val="00130565"/>
    <w:rsid w:val="0013066E"/>
    <w:rsid w:val="001319C4"/>
    <w:rsid w:val="00137BE3"/>
    <w:rsid w:val="00144308"/>
    <w:rsid w:val="00145E00"/>
    <w:rsid w:val="00147FE8"/>
    <w:rsid w:val="001516CA"/>
    <w:rsid w:val="00157706"/>
    <w:rsid w:val="001609B0"/>
    <w:rsid w:val="00164867"/>
    <w:rsid w:val="00165048"/>
    <w:rsid w:val="00166C09"/>
    <w:rsid w:val="0017046B"/>
    <w:rsid w:val="00180DD2"/>
    <w:rsid w:val="00181BFD"/>
    <w:rsid w:val="00184BF6"/>
    <w:rsid w:val="001863D6"/>
    <w:rsid w:val="00186C61"/>
    <w:rsid w:val="0018720A"/>
    <w:rsid w:val="0019205E"/>
    <w:rsid w:val="00192312"/>
    <w:rsid w:val="001942F3"/>
    <w:rsid w:val="00196656"/>
    <w:rsid w:val="00196763"/>
    <w:rsid w:val="001A1B3C"/>
    <w:rsid w:val="001A52A1"/>
    <w:rsid w:val="001B204A"/>
    <w:rsid w:val="001B2302"/>
    <w:rsid w:val="001B2C6A"/>
    <w:rsid w:val="001B5261"/>
    <w:rsid w:val="001B7775"/>
    <w:rsid w:val="001C1570"/>
    <w:rsid w:val="001C2561"/>
    <w:rsid w:val="001C3827"/>
    <w:rsid w:val="001C6DE6"/>
    <w:rsid w:val="001C7671"/>
    <w:rsid w:val="001D0696"/>
    <w:rsid w:val="001D627C"/>
    <w:rsid w:val="001D7BA5"/>
    <w:rsid w:val="001E0962"/>
    <w:rsid w:val="001E77AF"/>
    <w:rsid w:val="001F0DB2"/>
    <w:rsid w:val="001F730B"/>
    <w:rsid w:val="00205EEC"/>
    <w:rsid w:val="0021096F"/>
    <w:rsid w:val="00212DDD"/>
    <w:rsid w:val="00214E5F"/>
    <w:rsid w:val="00215553"/>
    <w:rsid w:val="00216F17"/>
    <w:rsid w:val="002178EC"/>
    <w:rsid w:val="00222062"/>
    <w:rsid w:val="00222316"/>
    <w:rsid w:val="00227D8B"/>
    <w:rsid w:val="002333C5"/>
    <w:rsid w:val="00234182"/>
    <w:rsid w:val="002351E9"/>
    <w:rsid w:val="002410D2"/>
    <w:rsid w:val="0024196D"/>
    <w:rsid w:val="00241CDF"/>
    <w:rsid w:val="002469CE"/>
    <w:rsid w:val="00247744"/>
    <w:rsid w:val="00250748"/>
    <w:rsid w:val="00255E60"/>
    <w:rsid w:val="002571D6"/>
    <w:rsid w:val="0026325F"/>
    <w:rsid w:val="002649EA"/>
    <w:rsid w:val="0026705E"/>
    <w:rsid w:val="002671B1"/>
    <w:rsid w:val="0026771F"/>
    <w:rsid w:val="00267F56"/>
    <w:rsid w:val="00270A0C"/>
    <w:rsid w:val="00271377"/>
    <w:rsid w:val="00271D50"/>
    <w:rsid w:val="00272C6B"/>
    <w:rsid w:val="00274327"/>
    <w:rsid w:val="00275BBE"/>
    <w:rsid w:val="00275DA6"/>
    <w:rsid w:val="00282F19"/>
    <w:rsid w:val="002849FC"/>
    <w:rsid w:val="00287432"/>
    <w:rsid w:val="002877FD"/>
    <w:rsid w:val="0028789A"/>
    <w:rsid w:val="00287A8A"/>
    <w:rsid w:val="00287E1A"/>
    <w:rsid w:val="0029065E"/>
    <w:rsid w:val="0029220D"/>
    <w:rsid w:val="00292224"/>
    <w:rsid w:val="00294A6F"/>
    <w:rsid w:val="00294F8A"/>
    <w:rsid w:val="00295EB3"/>
    <w:rsid w:val="00296D29"/>
    <w:rsid w:val="00297BB3"/>
    <w:rsid w:val="00297E36"/>
    <w:rsid w:val="00297EDE"/>
    <w:rsid w:val="002A20E8"/>
    <w:rsid w:val="002A3858"/>
    <w:rsid w:val="002A67E3"/>
    <w:rsid w:val="002A69A4"/>
    <w:rsid w:val="002B218A"/>
    <w:rsid w:val="002B4BCD"/>
    <w:rsid w:val="002C0DE1"/>
    <w:rsid w:val="002C0F2A"/>
    <w:rsid w:val="002C12C3"/>
    <w:rsid w:val="002C1AC5"/>
    <w:rsid w:val="002C28C2"/>
    <w:rsid w:val="002C589F"/>
    <w:rsid w:val="002D1541"/>
    <w:rsid w:val="002D3585"/>
    <w:rsid w:val="002D35EF"/>
    <w:rsid w:val="002D4B98"/>
    <w:rsid w:val="002D5EEC"/>
    <w:rsid w:val="002D6A8A"/>
    <w:rsid w:val="002D6ECD"/>
    <w:rsid w:val="002E24BD"/>
    <w:rsid w:val="002E24D8"/>
    <w:rsid w:val="002E3096"/>
    <w:rsid w:val="002E6796"/>
    <w:rsid w:val="002F4474"/>
    <w:rsid w:val="002F63BE"/>
    <w:rsid w:val="002F689C"/>
    <w:rsid w:val="002F74B2"/>
    <w:rsid w:val="00303F86"/>
    <w:rsid w:val="00304894"/>
    <w:rsid w:val="00304FBA"/>
    <w:rsid w:val="00305741"/>
    <w:rsid w:val="00305D54"/>
    <w:rsid w:val="00306C61"/>
    <w:rsid w:val="003217AD"/>
    <w:rsid w:val="003234FB"/>
    <w:rsid w:val="0032513F"/>
    <w:rsid w:val="00326B35"/>
    <w:rsid w:val="00334132"/>
    <w:rsid w:val="00341A1D"/>
    <w:rsid w:val="00341E72"/>
    <w:rsid w:val="00345D33"/>
    <w:rsid w:val="00345ECE"/>
    <w:rsid w:val="00350FD2"/>
    <w:rsid w:val="003518F2"/>
    <w:rsid w:val="003531C7"/>
    <w:rsid w:val="00353F11"/>
    <w:rsid w:val="003545CE"/>
    <w:rsid w:val="0036336B"/>
    <w:rsid w:val="00371771"/>
    <w:rsid w:val="0037294F"/>
    <w:rsid w:val="00373BA9"/>
    <w:rsid w:val="00375E49"/>
    <w:rsid w:val="00376EB9"/>
    <w:rsid w:val="003842BF"/>
    <w:rsid w:val="003872DC"/>
    <w:rsid w:val="00390A59"/>
    <w:rsid w:val="003917C4"/>
    <w:rsid w:val="003931B2"/>
    <w:rsid w:val="00394D07"/>
    <w:rsid w:val="0039525E"/>
    <w:rsid w:val="003A271F"/>
    <w:rsid w:val="003A3A34"/>
    <w:rsid w:val="003A5363"/>
    <w:rsid w:val="003B0453"/>
    <w:rsid w:val="003B1679"/>
    <w:rsid w:val="003C28C2"/>
    <w:rsid w:val="003C4B92"/>
    <w:rsid w:val="003C57FB"/>
    <w:rsid w:val="003C6987"/>
    <w:rsid w:val="003C6B2A"/>
    <w:rsid w:val="003D0704"/>
    <w:rsid w:val="003E1E7D"/>
    <w:rsid w:val="003E3A20"/>
    <w:rsid w:val="003E3CB7"/>
    <w:rsid w:val="003E4031"/>
    <w:rsid w:val="003E505F"/>
    <w:rsid w:val="003E5E82"/>
    <w:rsid w:val="003E6DB7"/>
    <w:rsid w:val="003F13EC"/>
    <w:rsid w:val="003F1D9C"/>
    <w:rsid w:val="003F1E96"/>
    <w:rsid w:val="003F222C"/>
    <w:rsid w:val="003F3F57"/>
    <w:rsid w:val="003F408A"/>
    <w:rsid w:val="004011C3"/>
    <w:rsid w:val="004011E9"/>
    <w:rsid w:val="00402B1C"/>
    <w:rsid w:val="0040328E"/>
    <w:rsid w:val="004043E8"/>
    <w:rsid w:val="00405FC0"/>
    <w:rsid w:val="00411300"/>
    <w:rsid w:val="00412570"/>
    <w:rsid w:val="00414048"/>
    <w:rsid w:val="00414965"/>
    <w:rsid w:val="0041543B"/>
    <w:rsid w:val="00424A13"/>
    <w:rsid w:val="00426093"/>
    <w:rsid w:val="00427764"/>
    <w:rsid w:val="00431502"/>
    <w:rsid w:val="00431843"/>
    <w:rsid w:val="004330F2"/>
    <w:rsid w:val="0043470F"/>
    <w:rsid w:val="0043477B"/>
    <w:rsid w:val="00434934"/>
    <w:rsid w:val="00435DD1"/>
    <w:rsid w:val="0043671A"/>
    <w:rsid w:val="00440516"/>
    <w:rsid w:val="0044126F"/>
    <w:rsid w:val="004414D8"/>
    <w:rsid w:val="0044555E"/>
    <w:rsid w:val="00453B2C"/>
    <w:rsid w:val="0045534D"/>
    <w:rsid w:val="00456512"/>
    <w:rsid w:val="00461196"/>
    <w:rsid w:val="004632BA"/>
    <w:rsid w:val="00466646"/>
    <w:rsid w:val="00466F91"/>
    <w:rsid w:val="00470F14"/>
    <w:rsid w:val="004752FF"/>
    <w:rsid w:val="004774EB"/>
    <w:rsid w:val="00481C9B"/>
    <w:rsid w:val="00482E2B"/>
    <w:rsid w:val="00484129"/>
    <w:rsid w:val="0048432F"/>
    <w:rsid w:val="00491FA9"/>
    <w:rsid w:val="00494310"/>
    <w:rsid w:val="004A41E3"/>
    <w:rsid w:val="004B0047"/>
    <w:rsid w:val="004B1EA2"/>
    <w:rsid w:val="004B3EDE"/>
    <w:rsid w:val="004B4A35"/>
    <w:rsid w:val="004B5A85"/>
    <w:rsid w:val="004B6377"/>
    <w:rsid w:val="004B68D0"/>
    <w:rsid w:val="004B7619"/>
    <w:rsid w:val="004C0EEE"/>
    <w:rsid w:val="004C16AF"/>
    <w:rsid w:val="004C183E"/>
    <w:rsid w:val="004C32F3"/>
    <w:rsid w:val="004C448F"/>
    <w:rsid w:val="004D282F"/>
    <w:rsid w:val="004D4064"/>
    <w:rsid w:val="004D4D0A"/>
    <w:rsid w:val="004D66C7"/>
    <w:rsid w:val="004D7E91"/>
    <w:rsid w:val="004E246A"/>
    <w:rsid w:val="004E3368"/>
    <w:rsid w:val="004E3A07"/>
    <w:rsid w:val="004E4891"/>
    <w:rsid w:val="004E5720"/>
    <w:rsid w:val="004E661B"/>
    <w:rsid w:val="004E6D79"/>
    <w:rsid w:val="004E75EB"/>
    <w:rsid w:val="004F0889"/>
    <w:rsid w:val="004F235D"/>
    <w:rsid w:val="004F4393"/>
    <w:rsid w:val="004F47CD"/>
    <w:rsid w:val="004F48B4"/>
    <w:rsid w:val="005004E5"/>
    <w:rsid w:val="00503C14"/>
    <w:rsid w:val="00504E92"/>
    <w:rsid w:val="00507439"/>
    <w:rsid w:val="0051153D"/>
    <w:rsid w:val="0051366E"/>
    <w:rsid w:val="00513A1B"/>
    <w:rsid w:val="00515949"/>
    <w:rsid w:val="005168D0"/>
    <w:rsid w:val="005179CF"/>
    <w:rsid w:val="00517B02"/>
    <w:rsid w:val="00517B94"/>
    <w:rsid w:val="0052137A"/>
    <w:rsid w:val="005219BC"/>
    <w:rsid w:val="005227AB"/>
    <w:rsid w:val="00522F62"/>
    <w:rsid w:val="00523687"/>
    <w:rsid w:val="005265E4"/>
    <w:rsid w:val="00526762"/>
    <w:rsid w:val="00526FB8"/>
    <w:rsid w:val="00527741"/>
    <w:rsid w:val="005309B6"/>
    <w:rsid w:val="00535485"/>
    <w:rsid w:val="00535518"/>
    <w:rsid w:val="0053601B"/>
    <w:rsid w:val="00536BCC"/>
    <w:rsid w:val="00537195"/>
    <w:rsid w:val="00540D05"/>
    <w:rsid w:val="0054166F"/>
    <w:rsid w:val="00541BD8"/>
    <w:rsid w:val="00542072"/>
    <w:rsid w:val="005436F6"/>
    <w:rsid w:val="00543BB3"/>
    <w:rsid w:val="00543D30"/>
    <w:rsid w:val="00544403"/>
    <w:rsid w:val="00555EB6"/>
    <w:rsid w:val="0055773A"/>
    <w:rsid w:val="0056230B"/>
    <w:rsid w:val="00562A41"/>
    <w:rsid w:val="0056320F"/>
    <w:rsid w:val="0056477A"/>
    <w:rsid w:val="00567244"/>
    <w:rsid w:val="00567278"/>
    <w:rsid w:val="00567626"/>
    <w:rsid w:val="00573AD6"/>
    <w:rsid w:val="00574CA0"/>
    <w:rsid w:val="00576038"/>
    <w:rsid w:val="0058166D"/>
    <w:rsid w:val="00582453"/>
    <w:rsid w:val="00582942"/>
    <w:rsid w:val="00584336"/>
    <w:rsid w:val="005851BD"/>
    <w:rsid w:val="005903CC"/>
    <w:rsid w:val="00591101"/>
    <w:rsid w:val="00595389"/>
    <w:rsid w:val="00597400"/>
    <w:rsid w:val="00597A5B"/>
    <w:rsid w:val="005A3B35"/>
    <w:rsid w:val="005A4E8F"/>
    <w:rsid w:val="005B00AE"/>
    <w:rsid w:val="005B2416"/>
    <w:rsid w:val="005B2EC8"/>
    <w:rsid w:val="005B4542"/>
    <w:rsid w:val="005B79AF"/>
    <w:rsid w:val="005C26D0"/>
    <w:rsid w:val="005C2853"/>
    <w:rsid w:val="005C68E3"/>
    <w:rsid w:val="005D0FA9"/>
    <w:rsid w:val="005D23C7"/>
    <w:rsid w:val="005D2BBE"/>
    <w:rsid w:val="005D3A6D"/>
    <w:rsid w:val="005D49DE"/>
    <w:rsid w:val="005E1772"/>
    <w:rsid w:val="005E320B"/>
    <w:rsid w:val="005E4DD1"/>
    <w:rsid w:val="005E7E64"/>
    <w:rsid w:val="005F0D2B"/>
    <w:rsid w:val="005F1B93"/>
    <w:rsid w:val="005F3B7E"/>
    <w:rsid w:val="005F46F4"/>
    <w:rsid w:val="005F676E"/>
    <w:rsid w:val="005F7E5C"/>
    <w:rsid w:val="005F7ED3"/>
    <w:rsid w:val="0060162E"/>
    <w:rsid w:val="00603337"/>
    <w:rsid w:val="0060789A"/>
    <w:rsid w:val="00610161"/>
    <w:rsid w:val="00614011"/>
    <w:rsid w:val="0061404A"/>
    <w:rsid w:val="00614FAD"/>
    <w:rsid w:val="006160B0"/>
    <w:rsid w:val="006161C0"/>
    <w:rsid w:val="006220B6"/>
    <w:rsid w:val="006227CB"/>
    <w:rsid w:val="00623F00"/>
    <w:rsid w:val="00625862"/>
    <w:rsid w:val="00626F93"/>
    <w:rsid w:val="006274CE"/>
    <w:rsid w:val="00633375"/>
    <w:rsid w:val="00636D76"/>
    <w:rsid w:val="00641AB4"/>
    <w:rsid w:val="00644276"/>
    <w:rsid w:val="00644ED0"/>
    <w:rsid w:val="006457FE"/>
    <w:rsid w:val="006508AA"/>
    <w:rsid w:val="00651E00"/>
    <w:rsid w:val="006521A5"/>
    <w:rsid w:val="006567FA"/>
    <w:rsid w:val="00666C2F"/>
    <w:rsid w:val="00670DF8"/>
    <w:rsid w:val="00670EC6"/>
    <w:rsid w:val="00671597"/>
    <w:rsid w:val="006725E5"/>
    <w:rsid w:val="00673FC3"/>
    <w:rsid w:val="00675F51"/>
    <w:rsid w:val="00682825"/>
    <w:rsid w:val="0068305D"/>
    <w:rsid w:val="00690459"/>
    <w:rsid w:val="0069066B"/>
    <w:rsid w:val="006A3467"/>
    <w:rsid w:val="006A5E36"/>
    <w:rsid w:val="006A6644"/>
    <w:rsid w:val="006B0190"/>
    <w:rsid w:val="006B3EB2"/>
    <w:rsid w:val="006B5C52"/>
    <w:rsid w:val="006C2139"/>
    <w:rsid w:val="006C3FA9"/>
    <w:rsid w:val="006C51CA"/>
    <w:rsid w:val="006D37C6"/>
    <w:rsid w:val="006D5AF4"/>
    <w:rsid w:val="006D63DE"/>
    <w:rsid w:val="006D7ED3"/>
    <w:rsid w:val="006E1D7C"/>
    <w:rsid w:val="006E6783"/>
    <w:rsid w:val="006E6ACA"/>
    <w:rsid w:val="006F2AE5"/>
    <w:rsid w:val="006F3CE5"/>
    <w:rsid w:val="006F58B4"/>
    <w:rsid w:val="006F6E02"/>
    <w:rsid w:val="006F7933"/>
    <w:rsid w:val="007037F7"/>
    <w:rsid w:val="00704961"/>
    <w:rsid w:val="007053A3"/>
    <w:rsid w:val="00705BB1"/>
    <w:rsid w:val="00715832"/>
    <w:rsid w:val="00717628"/>
    <w:rsid w:val="00721F9F"/>
    <w:rsid w:val="0072340E"/>
    <w:rsid w:val="00725066"/>
    <w:rsid w:val="00732CC4"/>
    <w:rsid w:val="007337F8"/>
    <w:rsid w:val="00734E89"/>
    <w:rsid w:val="00736680"/>
    <w:rsid w:val="00736B7E"/>
    <w:rsid w:val="007449F7"/>
    <w:rsid w:val="0074551E"/>
    <w:rsid w:val="00747629"/>
    <w:rsid w:val="00750602"/>
    <w:rsid w:val="00751022"/>
    <w:rsid w:val="00751133"/>
    <w:rsid w:val="00754255"/>
    <w:rsid w:val="00757118"/>
    <w:rsid w:val="00770E57"/>
    <w:rsid w:val="0077620D"/>
    <w:rsid w:val="00780A11"/>
    <w:rsid w:val="00782FEA"/>
    <w:rsid w:val="00784121"/>
    <w:rsid w:val="00787C4C"/>
    <w:rsid w:val="00787D83"/>
    <w:rsid w:val="007904CA"/>
    <w:rsid w:val="00790CF0"/>
    <w:rsid w:val="00792CBB"/>
    <w:rsid w:val="00794A63"/>
    <w:rsid w:val="00794B6A"/>
    <w:rsid w:val="00794EFA"/>
    <w:rsid w:val="007A233A"/>
    <w:rsid w:val="007B0D8D"/>
    <w:rsid w:val="007B2652"/>
    <w:rsid w:val="007C1AF3"/>
    <w:rsid w:val="007C1CEA"/>
    <w:rsid w:val="007C2423"/>
    <w:rsid w:val="007C300E"/>
    <w:rsid w:val="007C3ACA"/>
    <w:rsid w:val="007C541A"/>
    <w:rsid w:val="007C5469"/>
    <w:rsid w:val="007C582E"/>
    <w:rsid w:val="007D0855"/>
    <w:rsid w:val="007D5381"/>
    <w:rsid w:val="007D5DE0"/>
    <w:rsid w:val="007D753C"/>
    <w:rsid w:val="007E3710"/>
    <w:rsid w:val="007E3CE0"/>
    <w:rsid w:val="007F5AC3"/>
    <w:rsid w:val="007F5E1D"/>
    <w:rsid w:val="007F7CF9"/>
    <w:rsid w:val="00800ED1"/>
    <w:rsid w:val="0080650E"/>
    <w:rsid w:val="00807C5C"/>
    <w:rsid w:val="00811116"/>
    <w:rsid w:val="008112DF"/>
    <w:rsid w:val="00811424"/>
    <w:rsid w:val="00820D92"/>
    <w:rsid w:val="00822826"/>
    <w:rsid w:val="00822FC4"/>
    <w:rsid w:val="008259BE"/>
    <w:rsid w:val="00826446"/>
    <w:rsid w:val="00827467"/>
    <w:rsid w:val="0083481B"/>
    <w:rsid w:val="008376C7"/>
    <w:rsid w:val="00841BE6"/>
    <w:rsid w:val="00844252"/>
    <w:rsid w:val="00851755"/>
    <w:rsid w:val="0085284F"/>
    <w:rsid w:val="008530A3"/>
    <w:rsid w:val="008556B0"/>
    <w:rsid w:val="00856C09"/>
    <w:rsid w:val="008626B9"/>
    <w:rsid w:val="0087133D"/>
    <w:rsid w:val="00875EF6"/>
    <w:rsid w:val="00880E68"/>
    <w:rsid w:val="00881CB0"/>
    <w:rsid w:val="00881CFE"/>
    <w:rsid w:val="00886FC6"/>
    <w:rsid w:val="008872F6"/>
    <w:rsid w:val="00891C83"/>
    <w:rsid w:val="008944CB"/>
    <w:rsid w:val="008945D2"/>
    <w:rsid w:val="00894663"/>
    <w:rsid w:val="008A0251"/>
    <w:rsid w:val="008A47DC"/>
    <w:rsid w:val="008A5DF2"/>
    <w:rsid w:val="008B054A"/>
    <w:rsid w:val="008B18E4"/>
    <w:rsid w:val="008B1C3A"/>
    <w:rsid w:val="008B1F84"/>
    <w:rsid w:val="008C1F82"/>
    <w:rsid w:val="008C236F"/>
    <w:rsid w:val="008C44AB"/>
    <w:rsid w:val="008D0041"/>
    <w:rsid w:val="008D0B6F"/>
    <w:rsid w:val="008D4F66"/>
    <w:rsid w:val="008D616E"/>
    <w:rsid w:val="008E5778"/>
    <w:rsid w:val="008E6164"/>
    <w:rsid w:val="008E6EC8"/>
    <w:rsid w:val="008E6FD3"/>
    <w:rsid w:val="008F0CC9"/>
    <w:rsid w:val="008F0FF5"/>
    <w:rsid w:val="008F14A2"/>
    <w:rsid w:val="008F16D8"/>
    <w:rsid w:val="008F4109"/>
    <w:rsid w:val="008F41B9"/>
    <w:rsid w:val="009013E8"/>
    <w:rsid w:val="00902E96"/>
    <w:rsid w:val="0090638E"/>
    <w:rsid w:val="0091207F"/>
    <w:rsid w:val="009133EC"/>
    <w:rsid w:val="00913E6D"/>
    <w:rsid w:val="00914A33"/>
    <w:rsid w:val="009157CB"/>
    <w:rsid w:val="009171B2"/>
    <w:rsid w:val="009172E2"/>
    <w:rsid w:val="00931430"/>
    <w:rsid w:val="009325A0"/>
    <w:rsid w:val="00933BDE"/>
    <w:rsid w:val="00934B6A"/>
    <w:rsid w:val="00937AD3"/>
    <w:rsid w:val="009426BC"/>
    <w:rsid w:val="00944313"/>
    <w:rsid w:val="00944C39"/>
    <w:rsid w:val="0094575B"/>
    <w:rsid w:val="00951121"/>
    <w:rsid w:val="009512CB"/>
    <w:rsid w:val="00952485"/>
    <w:rsid w:val="009535B1"/>
    <w:rsid w:val="00953F3C"/>
    <w:rsid w:val="009543BD"/>
    <w:rsid w:val="00954503"/>
    <w:rsid w:val="00954773"/>
    <w:rsid w:val="0095578B"/>
    <w:rsid w:val="00956D6A"/>
    <w:rsid w:val="00960C68"/>
    <w:rsid w:val="0096249A"/>
    <w:rsid w:val="00964B77"/>
    <w:rsid w:val="009652DD"/>
    <w:rsid w:val="009675CD"/>
    <w:rsid w:val="00970CA1"/>
    <w:rsid w:val="009726AF"/>
    <w:rsid w:val="00974292"/>
    <w:rsid w:val="00976599"/>
    <w:rsid w:val="00976E16"/>
    <w:rsid w:val="00977055"/>
    <w:rsid w:val="009778BA"/>
    <w:rsid w:val="00981181"/>
    <w:rsid w:val="00981D15"/>
    <w:rsid w:val="00982806"/>
    <w:rsid w:val="009829E9"/>
    <w:rsid w:val="00987206"/>
    <w:rsid w:val="00990A48"/>
    <w:rsid w:val="009921DB"/>
    <w:rsid w:val="00993DA7"/>
    <w:rsid w:val="0099711C"/>
    <w:rsid w:val="00997828"/>
    <w:rsid w:val="009A028C"/>
    <w:rsid w:val="009A3242"/>
    <w:rsid w:val="009A4348"/>
    <w:rsid w:val="009A449E"/>
    <w:rsid w:val="009A46EE"/>
    <w:rsid w:val="009A74A2"/>
    <w:rsid w:val="009A781A"/>
    <w:rsid w:val="009B347A"/>
    <w:rsid w:val="009B6D72"/>
    <w:rsid w:val="009C0D26"/>
    <w:rsid w:val="009C2655"/>
    <w:rsid w:val="009C2848"/>
    <w:rsid w:val="009C3A83"/>
    <w:rsid w:val="009D047B"/>
    <w:rsid w:val="009D0D5C"/>
    <w:rsid w:val="009D146C"/>
    <w:rsid w:val="009D5C7A"/>
    <w:rsid w:val="009D7656"/>
    <w:rsid w:val="009E0C64"/>
    <w:rsid w:val="009E1E8D"/>
    <w:rsid w:val="009E3C84"/>
    <w:rsid w:val="009E7889"/>
    <w:rsid w:val="009F15E1"/>
    <w:rsid w:val="009F35BA"/>
    <w:rsid w:val="009F7D11"/>
    <w:rsid w:val="00A008B8"/>
    <w:rsid w:val="00A01479"/>
    <w:rsid w:val="00A02672"/>
    <w:rsid w:val="00A03A70"/>
    <w:rsid w:val="00A04C72"/>
    <w:rsid w:val="00A05A24"/>
    <w:rsid w:val="00A0674B"/>
    <w:rsid w:val="00A10E48"/>
    <w:rsid w:val="00A119DA"/>
    <w:rsid w:val="00A137B1"/>
    <w:rsid w:val="00A15D4D"/>
    <w:rsid w:val="00A162E6"/>
    <w:rsid w:val="00A16777"/>
    <w:rsid w:val="00A17E2E"/>
    <w:rsid w:val="00A237EA"/>
    <w:rsid w:val="00A24074"/>
    <w:rsid w:val="00A24D94"/>
    <w:rsid w:val="00A271D9"/>
    <w:rsid w:val="00A37EFA"/>
    <w:rsid w:val="00A43B9B"/>
    <w:rsid w:val="00A45EF9"/>
    <w:rsid w:val="00A5148E"/>
    <w:rsid w:val="00A539A0"/>
    <w:rsid w:val="00A54590"/>
    <w:rsid w:val="00A54675"/>
    <w:rsid w:val="00A56A1F"/>
    <w:rsid w:val="00A60B11"/>
    <w:rsid w:val="00A619F4"/>
    <w:rsid w:val="00A63E34"/>
    <w:rsid w:val="00A64E5B"/>
    <w:rsid w:val="00A64EF1"/>
    <w:rsid w:val="00A65F65"/>
    <w:rsid w:val="00A70638"/>
    <w:rsid w:val="00A75D96"/>
    <w:rsid w:val="00A832A3"/>
    <w:rsid w:val="00A83811"/>
    <w:rsid w:val="00A84AA8"/>
    <w:rsid w:val="00A86628"/>
    <w:rsid w:val="00A91823"/>
    <w:rsid w:val="00A92B18"/>
    <w:rsid w:val="00A93596"/>
    <w:rsid w:val="00AA09AE"/>
    <w:rsid w:val="00AA1E67"/>
    <w:rsid w:val="00AA420C"/>
    <w:rsid w:val="00AA447C"/>
    <w:rsid w:val="00AB3389"/>
    <w:rsid w:val="00AB3C68"/>
    <w:rsid w:val="00AB3D44"/>
    <w:rsid w:val="00AB3EA8"/>
    <w:rsid w:val="00AB3EF7"/>
    <w:rsid w:val="00AB4C20"/>
    <w:rsid w:val="00AB530E"/>
    <w:rsid w:val="00AB753C"/>
    <w:rsid w:val="00AC0DF9"/>
    <w:rsid w:val="00AC35A0"/>
    <w:rsid w:val="00AD04C9"/>
    <w:rsid w:val="00AD0C93"/>
    <w:rsid w:val="00AD0E17"/>
    <w:rsid w:val="00AD3F9F"/>
    <w:rsid w:val="00AD69B8"/>
    <w:rsid w:val="00AD73F1"/>
    <w:rsid w:val="00AE0057"/>
    <w:rsid w:val="00AE00F1"/>
    <w:rsid w:val="00AE6D41"/>
    <w:rsid w:val="00AF14F6"/>
    <w:rsid w:val="00AF301C"/>
    <w:rsid w:val="00AF3607"/>
    <w:rsid w:val="00AF7B91"/>
    <w:rsid w:val="00B0052F"/>
    <w:rsid w:val="00B010B0"/>
    <w:rsid w:val="00B0204D"/>
    <w:rsid w:val="00B02056"/>
    <w:rsid w:val="00B02A5B"/>
    <w:rsid w:val="00B04F9F"/>
    <w:rsid w:val="00B0793A"/>
    <w:rsid w:val="00B1178A"/>
    <w:rsid w:val="00B15E8C"/>
    <w:rsid w:val="00B207C2"/>
    <w:rsid w:val="00B2376B"/>
    <w:rsid w:val="00B258B9"/>
    <w:rsid w:val="00B26577"/>
    <w:rsid w:val="00B319FE"/>
    <w:rsid w:val="00B32A2F"/>
    <w:rsid w:val="00B33782"/>
    <w:rsid w:val="00B35F81"/>
    <w:rsid w:val="00B36582"/>
    <w:rsid w:val="00B36F5F"/>
    <w:rsid w:val="00B44B02"/>
    <w:rsid w:val="00B44EE6"/>
    <w:rsid w:val="00B467B4"/>
    <w:rsid w:val="00B46A3B"/>
    <w:rsid w:val="00B51194"/>
    <w:rsid w:val="00B51DA9"/>
    <w:rsid w:val="00B53329"/>
    <w:rsid w:val="00B53626"/>
    <w:rsid w:val="00B53973"/>
    <w:rsid w:val="00B5613E"/>
    <w:rsid w:val="00B5742A"/>
    <w:rsid w:val="00B57AC1"/>
    <w:rsid w:val="00B61716"/>
    <w:rsid w:val="00B63E2F"/>
    <w:rsid w:val="00B63F7F"/>
    <w:rsid w:val="00B6541E"/>
    <w:rsid w:val="00B711E1"/>
    <w:rsid w:val="00B73FCE"/>
    <w:rsid w:val="00B76246"/>
    <w:rsid w:val="00B7746F"/>
    <w:rsid w:val="00B81770"/>
    <w:rsid w:val="00B819AF"/>
    <w:rsid w:val="00B82DA8"/>
    <w:rsid w:val="00B83299"/>
    <w:rsid w:val="00B8533F"/>
    <w:rsid w:val="00B909E1"/>
    <w:rsid w:val="00B919D8"/>
    <w:rsid w:val="00B938B7"/>
    <w:rsid w:val="00B9522A"/>
    <w:rsid w:val="00BA22D3"/>
    <w:rsid w:val="00BA2428"/>
    <w:rsid w:val="00BA252C"/>
    <w:rsid w:val="00BA29EC"/>
    <w:rsid w:val="00BA2C1C"/>
    <w:rsid w:val="00BA6C60"/>
    <w:rsid w:val="00BB0C8F"/>
    <w:rsid w:val="00BC0764"/>
    <w:rsid w:val="00BC307F"/>
    <w:rsid w:val="00BC3E2F"/>
    <w:rsid w:val="00BC40BF"/>
    <w:rsid w:val="00BC4A27"/>
    <w:rsid w:val="00BC6008"/>
    <w:rsid w:val="00BC755C"/>
    <w:rsid w:val="00BD0FB3"/>
    <w:rsid w:val="00BD15D9"/>
    <w:rsid w:val="00BD2DF8"/>
    <w:rsid w:val="00BD3B3C"/>
    <w:rsid w:val="00BE0D36"/>
    <w:rsid w:val="00BE1EEE"/>
    <w:rsid w:val="00BE518C"/>
    <w:rsid w:val="00BE7178"/>
    <w:rsid w:val="00BF0068"/>
    <w:rsid w:val="00BF0D79"/>
    <w:rsid w:val="00BF1E85"/>
    <w:rsid w:val="00BF64C7"/>
    <w:rsid w:val="00BF7B9B"/>
    <w:rsid w:val="00C0038F"/>
    <w:rsid w:val="00C00831"/>
    <w:rsid w:val="00C01936"/>
    <w:rsid w:val="00C037D2"/>
    <w:rsid w:val="00C037E4"/>
    <w:rsid w:val="00C0420C"/>
    <w:rsid w:val="00C04AD3"/>
    <w:rsid w:val="00C05829"/>
    <w:rsid w:val="00C11D56"/>
    <w:rsid w:val="00C1251D"/>
    <w:rsid w:val="00C15198"/>
    <w:rsid w:val="00C15EA1"/>
    <w:rsid w:val="00C17638"/>
    <w:rsid w:val="00C1797B"/>
    <w:rsid w:val="00C21175"/>
    <w:rsid w:val="00C21337"/>
    <w:rsid w:val="00C216FE"/>
    <w:rsid w:val="00C258E7"/>
    <w:rsid w:val="00C25EFD"/>
    <w:rsid w:val="00C25FFE"/>
    <w:rsid w:val="00C266C0"/>
    <w:rsid w:val="00C27BD9"/>
    <w:rsid w:val="00C31038"/>
    <w:rsid w:val="00C313F6"/>
    <w:rsid w:val="00C33C76"/>
    <w:rsid w:val="00C37083"/>
    <w:rsid w:val="00C3708E"/>
    <w:rsid w:val="00C4354D"/>
    <w:rsid w:val="00C442E7"/>
    <w:rsid w:val="00C45FF1"/>
    <w:rsid w:val="00C50DA7"/>
    <w:rsid w:val="00C517A4"/>
    <w:rsid w:val="00C52B97"/>
    <w:rsid w:val="00C553B3"/>
    <w:rsid w:val="00C5724C"/>
    <w:rsid w:val="00C611CE"/>
    <w:rsid w:val="00C61240"/>
    <w:rsid w:val="00C619B2"/>
    <w:rsid w:val="00C62FA6"/>
    <w:rsid w:val="00C66FC0"/>
    <w:rsid w:val="00C700E3"/>
    <w:rsid w:val="00C816A4"/>
    <w:rsid w:val="00C82645"/>
    <w:rsid w:val="00C82DA6"/>
    <w:rsid w:val="00C874A5"/>
    <w:rsid w:val="00C9658D"/>
    <w:rsid w:val="00C966B8"/>
    <w:rsid w:val="00C97EC2"/>
    <w:rsid w:val="00CA581D"/>
    <w:rsid w:val="00CA6CD6"/>
    <w:rsid w:val="00CB2B27"/>
    <w:rsid w:val="00CB4F01"/>
    <w:rsid w:val="00CB5E84"/>
    <w:rsid w:val="00CC0207"/>
    <w:rsid w:val="00CC57FA"/>
    <w:rsid w:val="00CC7060"/>
    <w:rsid w:val="00CC73C8"/>
    <w:rsid w:val="00CC7749"/>
    <w:rsid w:val="00CD3ADA"/>
    <w:rsid w:val="00CD408F"/>
    <w:rsid w:val="00CD4397"/>
    <w:rsid w:val="00CD5240"/>
    <w:rsid w:val="00CE082A"/>
    <w:rsid w:val="00CE27CF"/>
    <w:rsid w:val="00CE36F5"/>
    <w:rsid w:val="00CF06F7"/>
    <w:rsid w:val="00CF294D"/>
    <w:rsid w:val="00CF62ED"/>
    <w:rsid w:val="00CF6886"/>
    <w:rsid w:val="00CF6D25"/>
    <w:rsid w:val="00CF7004"/>
    <w:rsid w:val="00D01FB8"/>
    <w:rsid w:val="00D075BF"/>
    <w:rsid w:val="00D07DBC"/>
    <w:rsid w:val="00D12C29"/>
    <w:rsid w:val="00D13E20"/>
    <w:rsid w:val="00D14635"/>
    <w:rsid w:val="00D15241"/>
    <w:rsid w:val="00D159BA"/>
    <w:rsid w:val="00D164D7"/>
    <w:rsid w:val="00D17BFA"/>
    <w:rsid w:val="00D21416"/>
    <w:rsid w:val="00D26371"/>
    <w:rsid w:val="00D263DD"/>
    <w:rsid w:val="00D275D8"/>
    <w:rsid w:val="00D314F9"/>
    <w:rsid w:val="00D32E77"/>
    <w:rsid w:val="00D37BBA"/>
    <w:rsid w:val="00D37F1E"/>
    <w:rsid w:val="00D41366"/>
    <w:rsid w:val="00D435CB"/>
    <w:rsid w:val="00D43901"/>
    <w:rsid w:val="00D474AE"/>
    <w:rsid w:val="00D47A15"/>
    <w:rsid w:val="00D53787"/>
    <w:rsid w:val="00D628E0"/>
    <w:rsid w:val="00D6431F"/>
    <w:rsid w:val="00D71A53"/>
    <w:rsid w:val="00D74F1F"/>
    <w:rsid w:val="00D80970"/>
    <w:rsid w:val="00D82207"/>
    <w:rsid w:val="00D82B4A"/>
    <w:rsid w:val="00D83E5F"/>
    <w:rsid w:val="00D8538C"/>
    <w:rsid w:val="00D86604"/>
    <w:rsid w:val="00D9078A"/>
    <w:rsid w:val="00D91DDE"/>
    <w:rsid w:val="00DA53A8"/>
    <w:rsid w:val="00DA5448"/>
    <w:rsid w:val="00DA55C8"/>
    <w:rsid w:val="00DA72CD"/>
    <w:rsid w:val="00DB112D"/>
    <w:rsid w:val="00DB1898"/>
    <w:rsid w:val="00DB1911"/>
    <w:rsid w:val="00DB3927"/>
    <w:rsid w:val="00DB6D8E"/>
    <w:rsid w:val="00DB7731"/>
    <w:rsid w:val="00DB7B1F"/>
    <w:rsid w:val="00DC0761"/>
    <w:rsid w:val="00DC11F6"/>
    <w:rsid w:val="00DC28BB"/>
    <w:rsid w:val="00DC293F"/>
    <w:rsid w:val="00DD0844"/>
    <w:rsid w:val="00DD1B93"/>
    <w:rsid w:val="00DD4B71"/>
    <w:rsid w:val="00DD684F"/>
    <w:rsid w:val="00DD7951"/>
    <w:rsid w:val="00DE0BD0"/>
    <w:rsid w:val="00DE18FB"/>
    <w:rsid w:val="00DE2D34"/>
    <w:rsid w:val="00DE2F72"/>
    <w:rsid w:val="00DE4A8D"/>
    <w:rsid w:val="00DE4CAC"/>
    <w:rsid w:val="00DE7B68"/>
    <w:rsid w:val="00DE7DAF"/>
    <w:rsid w:val="00DF01D5"/>
    <w:rsid w:val="00DF051B"/>
    <w:rsid w:val="00DF1F29"/>
    <w:rsid w:val="00DF22F9"/>
    <w:rsid w:val="00DF23AF"/>
    <w:rsid w:val="00DF5586"/>
    <w:rsid w:val="00DF58E5"/>
    <w:rsid w:val="00DF7BC8"/>
    <w:rsid w:val="00E05429"/>
    <w:rsid w:val="00E058E5"/>
    <w:rsid w:val="00E134D2"/>
    <w:rsid w:val="00E16A09"/>
    <w:rsid w:val="00E17173"/>
    <w:rsid w:val="00E17E0B"/>
    <w:rsid w:val="00E20476"/>
    <w:rsid w:val="00E2155A"/>
    <w:rsid w:val="00E21863"/>
    <w:rsid w:val="00E21C2A"/>
    <w:rsid w:val="00E26507"/>
    <w:rsid w:val="00E315BB"/>
    <w:rsid w:val="00E32722"/>
    <w:rsid w:val="00E45F1D"/>
    <w:rsid w:val="00E46B0A"/>
    <w:rsid w:val="00E46C21"/>
    <w:rsid w:val="00E47B85"/>
    <w:rsid w:val="00E47DF8"/>
    <w:rsid w:val="00E561B4"/>
    <w:rsid w:val="00E57F5B"/>
    <w:rsid w:val="00E61834"/>
    <w:rsid w:val="00E630E7"/>
    <w:rsid w:val="00E63625"/>
    <w:rsid w:val="00E65E94"/>
    <w:rsid w:val="00E6641A"/>
    <w:rsid w:val="00E72838"/>
    <w:rsid w:val="00E7312C"/>
    <w:rsid w:val="00E738E9"/>
    <w:rsid w:val="00E740D9"/>
    <w:rsid w:val="00E753C8"/>
    <w:rsid w:val="00E7722A"/>
    <w:rsid w:val="00E807E5"/>
    <w:rsid w:val="00E81271"/>
    <w:rsid w:val="00E83171"/>
    <w:rsid w:val="00E855B5"/>
    <w:rsid w:val="00E85D01"/>
    <w:rsid w:val="00E878A0"/>
    <w:rsid w:val="00E90554"/>
    <w:rsid w:val="00E9171D"/>
    <w:rsid w:val="00E954E0"/>
    <w:rsid w:val="00E964CA"/>
    <w:rsid w:val="00EA03CF"/>
    <w:rsid w:val="00EA2245"/>
    <w:rsid w:val="00EA22BA"/>
    <w:rsid w:val="00EA6F65"/>
    <w:rsid w:val="00EA6F93"/>
    <w:rsid w:val="00EA7AE4"/>
    <w:rsid w:val="00EB018C"/>
    <w:rsid w:val="00EB1539"/>
    <w:rsid w:val="00EB23D6"/>
    <w:rsid w:val="00EB2BEF"/>
    <w:rsid w:val="00EC003F"/>
    <w:rsid w:val="00EC025D"/>
    <w:rsid w:val="00EC0BA3"/>
    <w:rsid w:val="00EC2D1B"/>
    <w:rsid w:val="00EC320F"/>
    <w:rsid w:val="00EC49A7"/>
    <w:rsid w:val="00ED757C"/>
    <w:rsid w:val="00EF106F"/>
    <w:rsid w:val="00EF1B9F"/>
    <w:rsid w:val="00EF2222"/>
    <w:rsid w:val="00EF2E29"/>
    <w:rsid w:val="00EF38E1"/>
    <w:rsid w:val="00F01E68"/>
    <w:rsid w:val="00F0437B"/>
    <w:rsid w:val="00F045CE"/>
    <w:rsid w:val="00F0566D"/>
    <w:rsid w:val="00F05C57"/>
    <w:rsid w:val="00F13274"/>
    <w:rsid w:val="00F13C50"/>
    <w:rsid w:val="00F17ADE"/>
    <w:rsid w:val="00F200D7"/>
    <w:rsid w:val="00F25321"/>
    <w:rsid w:val="00F25C0B"/>
    <w:rsid w:val="00F25E21"/>
    <w:rsid w:val="00F27273"/>
    <w:rsid w:val="00F31CE7"/>
    <w:rsid w:val="00F323A8"/>
    <w:rsid w:val="00F32FE5"/>
    <w:rsid w:val="00F35EAF"/>
    <w:rsid w:val="00F363D8"/>
    <w:rsid w:val="00F374F0"/>
    <w:rsid w:val="00F40A2D"/>
    <w:rsid w:val="00F41964"/>
    <w:rsid w:val="00F41F9E"/>
    <w:rsid w:val="00F454E3"/>
    <w:rsid w:val="00F460A8"/>
    <w:rsid w:val="00F46CED"/>
    <w:rsid w:val="00F47FDF"/>
    <w:rsid w:val="00F5300A"/>
    <w:rsid w:val="00F54C4E"/>
    <w:rsid w:val="00F61421"/>
    <w:rsid w:val="00F64954"/>
    <w:rsid w:val="00F65667"/>
    <w:rsid w:val="00F660E4"/>
    <w:rsid w:val="00F6680A"/>
    <w:rsid w:val="00F722BB"/>
    <w:rsid w:val="00F76F49"/>
    <w:rsid w:val="00F840FC"/>
    <w:rsid w:val="00F87C3B"/>
    <w:rsid w:val="00F91A02"/>
    <w:rsid w:val="00F92726"/>
    <w:rsid w:val="00F94A4A"/>
    <w:rsid w:val="00F9527D"/>
    <w:rsid w:val="00F959A9"/>
    <w:rsid w:val="00F95B06"/>
    <w:rsid w:val="00F95E53"/>
    <w:rsid w:val="00FA0A4F"/>
    <w:rsid w:val="00FA33E6"/>
    <w:rsid w:val="00FA577C"/>
    <w:rsid w:val="00FA5D7F"/>
    <w:rsid w:val="00FA7257"/>
    <w:rsid w:val="00FB32B8"/>
    <w:rsid w:val="00FB79BE"/>
    <w:rsid w:val="00FB7E5E"/>
    <w:rsid w:val="00FC478E"/>
    <w:rsid w:val="00FC74F1"/>
    <w:rsid w:val="00FD0BC0"/>
    <w:rsid w:val="00FD30AD"/>
    <w:rsid w:val="00FD36EB"/>
    <w:rsid w:val="00FD381C"/>
    <w:rsid w:val="00FD3F4F"/>
    <w:rsid w:val="00FD780D"/>
    <w:rsid w:val="00FE248B"/>
    <w:rsid w:val="00FE3483"/>
    <w:rsid w:val="00FE439B"/>
    <w:rsid w:val="00FE7880"/>
    <w:rsid w:val="00FF4A5B"/>
    <w:rsid w:val="00FF4E68"/>
    <w:rsid w:val="00FF5281"/>
    <w:rsid w:val="00FF560A"/>
    <w:rsid w:val="00FF617B"/>
    <w:rsid w:val="00FF7D60"/>
    <w:rsid w:val="03AB2CF6"/>
    <w:rsid w:val="07DF9D78"/>
    <w:rsid w:val="0E5FBA44"/>
    <w:rsid w:val="1F75DCBA"/>
    <w:rsid w:val="1FEFA9B6"/>
    <w:rsid w:val="29E42D66"/>
    <w:rsid w:val="32F7F0DC"/>
    <w:rsid w:val="37D3A3E5"/>
    <w:rsid w:val="3B7FDEBD"/>
    <w:rsid w:val="3F2F0674"/>
    <w:rsid w:val="3FDF3413"/>
    <w:rsid w:val="57351C71"/>
    <w:rsid w:val="5D6E89F7"/>
    <w:rsid w:val="5D6ED0FB"/>
    <w:rsid w:val="5EF7C8F8"/>
    <w:rsid w:val="5F931666"/>
    <w:rsid w:val="66DF28D4"/>
    <w:rsid w:val="67F1D22F"/>
    <w:rsid w:val="6B7715E0"/>
    <w:rsid w:val="6F70A83D"/>
    <w:rsid w:val="73DAF61A"/>
    <w:rsid w:val="75F70FE4"/>
    <w:rsid w:val="76BED4AD"/>
    <w:rsid w:val="7AEE7324"/>
    <w:rsid w:val="7B0B2DB7"/>
    <w:rsid w:val="7B3F41F1"/>
    <w:rsid w:val="7BE7736B"/>
    <w:rsid w:val="7D7E5BD7"/>
    <w:rsid w:val="7DF4B338"/>
    <w:rsid w:val="7DFBBD8A"/>
    <w:rsid w:val="7EFD2128"/>
    <w:rsid w:val="7FDEE504"/>
    <w:rsid w:val="7FE7E54B"/>
    <w:rsid w:val="7FF7DC3A"/>
    <w:rsid w:val="975FEC14"/>
    <w:rsid w:val="9F5D85CC"/>
    <w:rsid w:val="9FFAF1D0"/>
    <w:rsid w:val="B3BE9545"/>
    <w:rsid w:val="BB7AC403"/>
    <w:rsid w:val="BBDFC8D9"/>
    <w:rsid w:val="BFF933D6"/>
    <w:rsid w:val="C7FE50F4"/>
    <w:rsid w:val="CAEE6F11"/>
    <w:rsid w:val="CB2E97DC"/>
    <w:rsid w:val="CF51D5FB"/>
    <w:rsid w:val="CFFB3627"/>
    <w:rsid w:val="D3D9E1E0"/>
    <w:rsid w:val="DB553F24"/>
    <w:rsid w:val="DFDB39FC"/>
    <w:rsid w:val="ECDF7574"/>
    <w:rsid w:val="EFEFEAE4"/>
    <w:rsid w:val="F9EFBA7E"/>
    <w:rsid w:val="FB778F06"/>
    <w:rsid w:val="FB9C7E0C"/>
    <w:rsid w:val="FB9F2151"/>
    <w:rsid w:val="FD8F1A2A"/>
    <w:rsid w:val="FDCF34FB"/>
    <w:rsid w:val="FFD90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宋体" w:hAnsi="Calibri" w:eastAsia="宋体" w:cs="Times New Roman"/>
      <w:kern w:val="2"/>
      <w:sz w:val="28"/>
      <w:szCs w:val="28"/>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0"/>
    <w:qFormat/>
    <w:uiPriority w:val="0"/>
    <w:rPr>
      <w:sz w:val="18"/>
      <w:szCs w:val="18"/>
    </w:rPr>
  </w:style>
  <w:style w:type="paragraph" w:styleId="3">
    <w:name w:val="footer"/>
    <w:basedOn w:val="1"/>
    <w:link w:val="9"/>
    <w:qFormat/>
    <w:uiPriority w:val="99"/>
    <w:pPr>
      <w:tabs>
        <w:tab w:val="center" w:pos="4153"/>
        <w:tab w:val="right" w:pos="8306"/>
      </w:tabs>
      <w:snapToGrid w:val="0"/>
      <w:jc w:val="left"/>
    </w:pPr>
    <w:rPr>
      <w:sz w:val="18"/>
      <w:szCs w:val="18"/>
    </w:rPr>
  </w:style>
  <w:style w:type="paragraph" w:styleId="4">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character" w:styleId="7">
    <w:name w:val="Hyperlink"/>
    <w:basedOn w:val="6"/>
    <w:qFormat/>
    <w:uiPriority w:val="0"/>
    <w:rPr>
      <w:color w:val="0000FF"/>
      <w:u w:val="single"/>
    </w:rPr>
  </w:style>
  <w:style w:type="character" w:customStyle="1" w:styleId="8">
    <w:name w:val="页眉 Char"/>
    <w:basedOn w:val="6"/>
    <w:link w:val="4"/>
    <w:qFormat/>
    <w:uiPriority w:val="0"/>
    <w:rPr>
      <w:rFonts w:ascii="宋体" w:hAnsi="Calibri"/>
      <w:kern w:val="2"/>
      <w:sz w:val="18"/>
      <w:szCs w:val="18"/>
    </w:rPr>
  </w:style>
  <w:style w:type="character" w:customStyle="1" w:styleId="9">
    <w:name w:val="页脚 Char"/>
    <w:basedOn w:val="6"/>
    <w:link w:val="3"/>
    <w:qFormat/>
    <w:uiPriority w:val="99"/>
    <w:rPr>
      <w:rFonts w:ascii="宋体" w:hAnsi="Calibri"/>
      <w:kern w:val="2"/>
      <w:sz w:val="18"/>
      <w:szCs w:val="18"/>
    </w:rPr>
  </w:style>
  <w:style w:type="character" w:customStyle="1" w:styleId="10">
    <w:name w:val="批注框文本 Char"/>
    <w:basedOn w:val="6"/>
    <w:link w:val="2"/>
    <w:qFormat/>
    <w:uiPriority w:val="0"/>
    <w:rPr>
      <w:rFonts w:ascii="宋体" w:hAnsi="Calibr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231</Words>
  <Characters>1320</Characters>
  <Lines>11</Lines>
  <Paragraphs>3</Paragraphs>
  <TotalTime>11</TotalTime>
  <ScaleCrop>false</ScaleCrop>
  <LinksUpToDate>false</LinksUpToDate>
  <CharactersWithSpaces>1548</CharactersWithSpaces>
  <Application>WPS Office_11.8.2.9958_F1E327BC-269C-435d-A152-05C5408002CA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2023-01-04T21:22:00Z</dcterms:created>
  <dc:creator>何静</dc:creator>
  <cp:lastModifiedBy> </cp:lastModifiedBy>
  <cp:lastPrinted>2024-03-19T02:31:00Z</cp:lastPrinted>
  <dcterms:modified xsi:type="dcterms:W3CDTF">2024-03-19T10:31:12Z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