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480"/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1" w:name="_GoBack"/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动物科技学院畜牧学位点动物遗传育种与繁殖组</w:t>
      </w:r>
    </w:p>
    <w:p>
      <w:pPr>
        <w:spacing w:before="156" w:beforeLines="50"/>
        <w:ind w:firstLine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二批硕士学位论文答辩海报</w:t>
      </w:r>
    </w:p>
    <w:bookmarkEnd w:id="1"/>
    <w:tbl>
      <w:tblPr>
        <w:tblStyle w:val="2"/>
        <w:tblW w:w="49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04"/>
        <w:gridCol w:w="1221"/>
        <w:gridCol w:w="6090"/>
        <w:gridCol w:w="536"/>
        <w:gridCol w:w="444"/>
        <w:gridCol w:w="463"/>
        <w:gridCol w:w="526"/>
        <w:gridCol w:w="516"/>
        <w:gridCol w:w="497"/>
        <w:gridCol w:w="585"/>
        <w:gridCol w:w="577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4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1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1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09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625" w:type="pct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4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9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贾斌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赵宗胜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黄涛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◆</w:t>
            </w:r>
          </w:p>
        </w:tc>
        <w:tc>
          <w:tcPr>
            <w:tcW w:w="17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7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甘尚权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20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9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胡广东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彭夏雨</w:t>
            </w:r>
          </w:p>
          <w:p>
            <w:pPr>
              <w:jc w:val="center"/>
              <w:rPr>
                <w:rFonts w:hint="default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高哈尔·吐尔孙太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贾斌</w:t>
            </w:r>
          </w:p>
        </w:tc>
        <w:tc>
          <w:tcPr>
            <w:tcW w:w="20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奶山羊Zfy基因干扰载体构建及性控效果验证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郝冠英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万鹏程</w:t>
            </w:r>
          </w:p>
        </w:tc>
        <w:tc>
          <w:tcPr>
            <w:tcW w:w="2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几种保护剂对绵羊精液冷冻及低温保存效果的影响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吕毅航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贾斌</w:t>
            </w:r>
          </w:p>
        </w:tc>
        <w:tc>
          <w:tcPr>
            <w:tcW w:w="2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猪Zfy基因干扰载体重构及性控效果的观察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魏巧兰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杨华</w:t>
            </w:r>
          </w:p>
        </w:tc>
        <w:tc>
          <w:tcPr>
            <w:tcW w:w="2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多胎萨福克羊在新疆不同地域适应性研究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周震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彭夏雨</w:t>
            </w:r>
          </w:p>
        </w:tc>
        <w:tc>
          <w:tcPr>
            <w:tcW w:w="2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荷斯坦奶牛催乳素基因多态性对产奶性状的遗传分析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李智星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胡广东</w:t>
            </w:r>
          </w:p>
        </w:tc>
        <w:tc>
          <w:tcPr>
            <w:tcW w:w="2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益母草碱对绵羊精液保存效果的影响</w:t>
            </w:r>
          </w:p>
        </w:tc>
        <w:tc>
          <w:tcPr>
            <w:tcW w:w="1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赵宗胜</w:t>
            </w:r>
          </w:p>
        </w:tc>
        <w:tc>
          <w:tcPr>
            <w:tcW w:w="2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奶牛隐性乳房炎抗性基因组快速检测试剂盒的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研发与初步应用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贾昊天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吾热力哈孜·哈孜汗</w:t>
            </w:r>
          </w:p>
        </w:tc>
        <w:tc>
          <w:tcPr>
            <w:tcW w:w="2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抗抑制素α纳米抗体的载体构建及功能鉴定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张文倩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曾维斌</w:t>
            </w:r>
          </w:p>
        </w:tc>
        <w:tc>
          <w:tcPr>
            <w:tcW w:w="20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绵羊精液保存技术的研究</w:t>
            </w:r>
          </w:p>
        </w:tc>
        <w:tc>
          <w:tcPr>
            <w:tcW w:w="18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374" w:type="pct"/>
            <w:gridSpan w:val="4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15：30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动物科技学院四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A401会议室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625" w:type="pct"/>
            <w:gridSpan w:val="9"/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843" w:firstLineChars="300"/>
        <w:textAlignment w:val="auto"/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 w:val="0"/>
          <w:sz w:val="28"/>
          <w:szCs w:val="28"/>
        </w:rPr>
        <w:t>主席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：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周  平 研究员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新疆农垦科学院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28"/>
          <w:szCs w:val="28"/>
        </w:rPr>
        <w:t>委员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：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贾  斌 教  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1680" w:firstLineChars="6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赵宗胜 教  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黄  涛 教  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杨  华 研究员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新疆农垦科学院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甘尚权 研究员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新疆农垦科学院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孙  杰 教  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default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胡广东 副教授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rPr>
          <w:rFonts w:hint="default" w:ascii="Times New Roman" w:hAnsi="Times New Roman" w:eastAsia="楷体" w:cs="Times New Roman"/>
          <w:b w:val="0"/>
          <w:bCs/>
        </w:rPr>
      </w:pPr>
      <w:r>
        <w:rPr>
          <w:rFonts w:hint="default" w:ascii="Times New Roman" w:hAnsi="Times New Roman" w:eastAsia="楷体" w:cs="Times New Roman"/>
          <w:b w:val="0"/>
          <w:bCs/>
        </w:rPr>
        <w:br w:type="page"/>
      </w:r>
    </w:p>
    <w:p>
      <w:pPr>
        <w:spacing w:before="156" w:beforeLines="50"/>
        <w:ind w:firstLine="480"/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动物科技学院畜牧学位点动物营养与饲料科学与草学组</w:t>
      </w:r>
    </w:p>
    <w:p>
      <w:pPr>
        <w:spacing w:before="156" w:beforeLines="50"/>
        <w:ind w:firstLine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二批硕士学位论文答辩海报</w:t>
      </w:r>
    </w:p>
    <w:tbl>
      <w:tblPr>
        <w:tblStyle w:val="2"/>
        <w:tblW w:w="45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04"/>
        <w:gridCol w:w="1221"/>
        <w:gridCol w:w="6089"/>
        <w:gridCol w:w="536"/>
        <w:gridCol w:w="444"/>
        <w:gridCol w:w="463"/>
        <w:gridCol w:w="526"/>
        <w:gridCol w:w="516"/>
        <w:gridCol w:w="497"/>
        <w:gridCol w:w="58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83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55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272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338" w:type="pct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1280" w:hRule="atLeast"/>
          <w:jc w:val="center"/>
        </w:trPr>
        <w:tc>
          <w:tcPr>
            <w:tcW w:w="48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7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尹君亮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张文举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孙国君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9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张前兵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王新峰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 w:themeFill="background1"/>
              </w:rPr>
              <w:t>聂存喜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2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祁风华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刘文豪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赵洁</w:t>
            </w:r>
          </w:p>
        </w:tc>
        <w:tc>
          <w:tcPr>
            <w:tcW w:w="2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三种青贮饲草料对肉鹅生长性能及养分利用率的影响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许照琦</w:t>
            </w:r>
          </w:p>
        </w:tc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马春晖</w:t>
            </w:r>
          </w:p>
        </w:tc>
        <w:tc>
          <w:tcPr>
            <w:tcW w:w="2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干旱胁迫下荨麻光合生理特性与内生细菌关系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杨泽毅</w:t>
            </w:r>
          </w:p>
        </w:tc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马春晖</w:t>
            </w:r>
          </w:p>
        </w:tc>
        <w:tc>
          <w:tcPr>
            <w:tcW w:w="2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乳酸菌调控葡萄枝叶青贮品质及其对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育肥羊饲喂效果研究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古丽迪娜</w:t>
            </w:r>
          </w:p>
        </w:tc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张前兵</w:t>
            </w:r>
          </w:p>
        </w:tc>
        <w:tc>
          <w:tcPr>
            <w:tcW w:w="2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新疆建设兵团143团天然草地资源退化评估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胡延梅</w:t>
            </w:r>
          </w:p>
        </w:tc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孙国君</w:t>
            </w:r>
          </w:p>
        </w:tc>
        <w:tc>
          <w:tcPr>
            <w:tcW w:w="2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紫苏精油对肉鸡生长性能、血清生化指标和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养分代谢率的影响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张文喆</w:t>
            </w:r>
          </w:p>
        </w:tc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孙新文</w:t>
            </w:r>
          </w:p>
        </w:tc>
        <w:tc>
          <w:tcPr>
            <w:tcW w:w="2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棉秆、番茄酱渣混合微贮条件优化及其在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肉羊养殖中的应用</w:t>
            </w: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李春红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孙国君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孜然精油对肉鸡生长性能、血清生化指标和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养分代谢率的影响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李肖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马春晖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葵花副产物中微生物筛选及复合发酵技术研究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63" w:hRule="atLeast"/>
          <w:jc w:val="center"/>
        </w:trPr>
        <w:tc>
          <w:tcPr>
            <w:tcW w:w="483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高盛杰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申红</w:t>
            </w:r>
          </w:p>
        </w:tc>
        <w:tc>
          <w:tcPr>
            <w:tcW w:w="2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蝇蛆抗菌肽对黄羽肉鸡生长性能和免疫性能的影响</w:t>
            </w:r>
          </w:p>
        </w:tc>
        <w:tc>
          <w:tcPr>
            <w:tcW w:w="20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6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1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661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10：00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动物科技学院二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A204会议室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338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843" w:firstLineChars="300"/>
        <w:textAlignment w:val="auto"/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 w:val="0"/>
          <w:sz w:val="28"/>
          <w:szCs w:val="28"/>
        </w:rPr>
        <w:t>主席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：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尹君亮 研究员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新疆农垦科学院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28"/>
          <w:szCs w:val="28"/>
        </w:rPr>
        <w:t>委员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：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张文举 教  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1680" w:firstLineChars="6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孙国君 教  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张前兵 教  授</w:t>
      </w:r>
      <w:r>
        <w:rPr>
          <w:rFonts w:hint="default" w:eastAsia="楷体" w:cs="Times New Roman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eastAsia="楷体" w:cs="Times New Roman"/>
          <w:b w:val="0"/>
          <w:bCs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王新峰 副教授</w:t>
      </w:r>
      <w:r>
        <w:rPr>
          <w:rFonts w:hint="default" w:eastAsia="楷体" w:cs="Times New Roman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eastAsia="楷体" w:cs="Times New Roman"/>
          <w:b w:val="0"/>
          <w:bCs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 w:firstLine="840" w:firstLineChars="300"/>
        <w:textAlignment w:val="auto"/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聂存喜 副教授</w:t>
      </w:r>
      <w:r>
        <w:rPr>
          <w:rFonts w:hint="default" w:eastAsia="楷体" w:cs="Times New Roman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eastAsia="楷体" w:cs="Times New Roman"/>
          <w:b w:val="0"/>
          <w:bCs/>
          <w:sz w:val="28"/>
          <w:szCs w:val="28"/>
          <w:lang w:val="en-US" w:eastAsia="zh-CN"/>
        </w:rPr>
        <w:t>）</w:t>
      </w:r>
    </w:p>
    <w:p>
      <w:pPr>
        <w:rPr>
          <w:rFonts w:hint="default" w:ascii="Times New Roman" w:hAnsi="Times New Roman" w:eastAsia="楷体" w:cs="Times New Roman"/>
          <w:b w:val="0"/>
          <w:bCs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Tk4YmU5ZTY4NDdhZjgxYWFjOTI1NWE2MjBkMGEifQ=="/>
  </w:docVars>
  <w:rsids>
    <w:rsidRoot w:val="00172A27"/>
    <w:rsid w:val="001260AF"/>
    <w:rsid w:val="00172A27"/>
    <w:rsid w:val="00F9037B"/>
    <w:rsid w:val="01806887"/>
    <w:rsid w:val="037255D7"/>
    <w:rsid w:val="0C4C03BD"/>
    <w:rsid w:val="116616FE"/>
    <w:rsid w:val="130F51C0"/>
    <w:rsid w:val="174417BF"/>
    <w:rsid w:val="1ACB28BB"/>
    <w:rsid w:val="1D6B2AB2"/>
    <w:rsid w:val="25551BC9"/>
    <w:rsid w:val="2B57244D"/>
    <w:rsid w:val="30953127"/>
    <w:rsid w:val="35F0398E"/>
    <w:rsid w:val="3D18781D"/>
    <w:rsid w:val="3DE101F1"/>
    <w:rsid w:val="3FBD7D8E"/>
    <w:rsid w:val="407C5E04"/>
    <w:rsid w:val="458B2908"/>
    <w:rsid w:val="4C1635B0"/>
    <w:rsid w:val="4D0D53D2"/>
    <w:rsid w:val="56C56F13"/>
    <w:rsid w:val="64067C17"/>
    <w:rsid w:val="687D6A20"/>
    <w:rsid w:val="6C41357C"/>
    <w:rsid w:val="706D7D99"/>
    <w:rsid w:val="7AF3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1217</Words>
  <Characters>1247</Characters>
  <Lines>3</Lines>
  <Paragraphs>1</Paragraphs>
  <TotalTime>28</TotalTime>
  <ScaleCrop>false</ScaleCrop>
  <LinksUpToDate>false</LinksUpToDate>
  <CharactersWithSpaces>1313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WPS_1454219822</cp:lastModifiedBy>
  <cp:lastPrinted>2021-06-25T04:40:00Z</cp:lastPrinted>
  <dcterms:modified xsi:type="dcterms:W3CDTF">2022-05-22T01:35:38Z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B5C86EEE01704CCABF8CB533767E326F</vt:lpwstr>
  </property>
</Properties>
</file>